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120B64"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6830C1" w:rsidRPr="006830C1" w:rsidRDefault="006830C1" w:rsidP="00DC76E4">
      <w:pPr>
        <w:ind w:right="138"/>
        <w:jc w:val="both"/>
        <w:rPr>
          <w:b/>
          <w:sz w:val="24"/>
          <w:szCs w:val="24"/>
          <w:u w:val="single"/>
          <w:lang w:val="bg-BG"/>
        </w:rPr>
      </w:pPr>
      <w:r w:rsidRPr="006830C1">
        <w:rPr>
          <w:b/>
          <w:sz w:val="24"/>
          <w:szCs w:val="24"/>
          <w:u w:val="single"/>
          <w:lang w:val="bg-BG"/>
        </w:rPr>
        <w:t>„Доставка и монтаж на оборудване и обзавеждане за социалните услуги: „Център за грижа за лица с различни форми на деменция“ и „Център за грижа за възрастни хора в невъзможност от самообслужване“ по пет обособени позиции:</w:t>
      </w:r>
    </w:p>
    <w:p w:rsidR="006830C1" w:rsidRPr="006830C1" w:rsidRDefault="006830C1" w:rsidP="00DC76E4">
      <w:pPr>
        <w:ind w:right="138"/>
        <w:jc w:val="both"/>
        <w:rPr>
          <w:b/>
          <w:sz w:val="24"/>
          <w:szCs w:val="24"/>
          <w:u w:val="single"/>
          <w:lang w:val="bg-BG"/>
        </w:rPr>
      </w:pPr>
      <w:r w:rsidRPr="006830C1">
        <w:rPr>
          <w:b/>
          <w:sz w:val="24"/>
          <w:szCs w:val="24"/>
          <w:u w:val="single"/>
          <w:lang w:val="bg-BG"/>
        </w:rPr>
        <w:t>Обособена позиция № 1 „Корпусна и мека мебел“</w:t>
      </w:r>
    </w:p>
    <w:p w:rsidR="006830C1" w:rsidRPr="006830C1" w:rsidRDefault="006830C1" w:rsidP="00DC76E4">
      <w:pPr>
        <w:ind w:right="138"/>
        <w:jc w:val="both"/>
        <w:rPr>
          <w:b/>
          <w:sz w:val="24"/>
          <w:szCs w:val="24"/>
          <w:u w:val="single"/>
          <w:lang w:val="bg-BG"/>
        </w:rPr>
      </w:pPr>
      <w:r w:rsidRPr="006830C1">
        <w:rPr>
          <w:b/>
          <w:sz w:val="24"/>
          <w:szCs w:val="24"/>
          <w:u w:val="single"/>
          <w:lang w:val="bg-BG"/>
        </w:rPr>
        <w:t>Обособена позиция № 2 „Кухненско и санитарно оборудване и обзавеждане“</w:t>
      </w:r>
    </w:p>
    <w:p w:rsidR="006830C1" w:rsidRPr="006830C1" w:rsidRDefault="006830C1" w:rsidP="00DC76E4">
      <w:pPr>
        <w:ind w:right="138"/>
        <w:jc w:val="both"/>
        <w:rPr>
          <w:b/>
          <w:sz w:val="24"/>
          <w:szCs w:val="24"/>
          <w:u w:val="single"/>
          <w:lang w:val="bg-BG"/>
        </w:rPr>
      </w:pPr>
      <w:r w:rsidRPr="006830C1">
        <w:rPr>
          <w:b/>
          <w:sz w:val="24"/>
          <w:szCs w:val="24"/>
          <w:u w:val="single"/>
          <w:lang w:val="bg-BG"/>
        </w:rPr>
        <w:t>Обособена позиция № 3 „Медицинско оборудване и обзавеждане“</w:t>
      </w:r>
    </w:p>
    <w:p w:rsidR="00112F40" w:rsidRDefault="006830C1" w:rsidP="00221098">
      <w:pPr>
        <w:ind w:right="138"/>
        <w:jc w:val="both"/>
        <w:rPr>
          <w:b/>
          <w:sz w:val="24"/>
          <w:szCs w:val="24"/>
          <w:u w:val="single"/>
        </w:rPr>
      </w:pPr>
      <w:r w:rsidRPr="006830C1">
        <w:rPr>
          <w:b/>
          <w:sz w:val="24"/>
          <w:szCs w:val="24"/>
          <w:u w:val="single"/>
          <w:lang w:val="bg-BG"/>
        </w:rPr>
        <w:t>Обособена позиция № 4 „Уреди за рехабилитация“</w:t>
      </w:r>
    </w:p>
    <w:p w:rsidR="00DC76E4" w:rsidRDefault="006830C1" w:rsidP="00221098">
      <w:pPr>
        <w:ind w:right="138"/>
        <w:jc w:val="both"/>
        <w:rPr>
          <w:b/>
          <w:sz w:val="24"/>
          <w:szCs w:val="24"/>
          <w:u w:val="single"/>
        </w:rPr>
      </w:pPr>
      <w:r w:rsidRPr="006830C1">
        <w:rPr>
          <w:b/>
          <w:sz w:val="24"/>
          <w:szCs w:val="24"/>
          <w:u w:val="single"/>
          <w:lang w:val="bg-BG"/>
        </w:rPr>
        <w:t>Обособена позиция № 5 „</w:t>
      </w:r>
      <w:r w:rsidR="002C3CB7">
        <w:rPr>
          <w:b/>
          <w:sz w:val="24"/>
          <w:szCs w:val="24"/>
          <w:u w:val="single"/>
          <w:lang w:val="bg-BG"/>
        </w:rPr>
        <w:t>Телевизори и офис оборудване</w:t>
      </w:r>
      <w:r w:rsidRPr="006830C1">
        <w:rPr>
          <w:b/>
          <w:sz w:val="24"/>
          <w:szCs w:val="24"/>
          <w:u w:val="single"/>
          <w:lang w:val="bg-BG"/>
        </w:rPr>
        <w:t>“</w:t>
      </w: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r>
        <w:rPr>
          <w:b/>
          <w:sz w:val="24"/>
          <w:szCs w:val="24"/>
          <w:u w:val="single"/>
        </w:rPr>
        <w:br/>
      </w: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DC76E4" w:rsidRDefault="00DC76E4" w:rsidP="00F71F52">
      <w:pPr>
        <w:tabs>
          <w:tab w:val="left" w:pos="0"/>
        </w:tabs>
        <w:ind w:right="99"/>
        <w:jc w:val="center"/>
        <w:rPr>
          <w:b/>
          <w:sz w:val="24"/>
          <w:szCs w:val="24"/>
          <w:u w:val="single"/>
        </w:rPr>
      </w:pPr>
    </w:p>
    <w:p w:rsidR="00F71F52" w:rsidRPr="00F71F52" w:rsidRDefault="00F71F52" w:rsidP="00F71F52">
      <w:pPr>
        <w:tabs>
          <w:tab w:val="left" w:pos="0"/>
        </w:tabs>
        <w:ind w:right="99"/>
        <w:jc w:val="center"/>
        <w:rPr>
          <w:b/>
          <w:sz w:val="24"/>
          <w:szCs w:val="24"/>
          <w:lang w:val="bg-BG"/>
        </w:rPr>
      </w:pPr>
      <w:r>
        <w:rPr>
          <w:b/>
          <w:sz w:val="24"/>
          <w:szCs w:val="24"/>
          <w:lang w:val="bg-BG"/>
        </w:rPr>
        <w:lastRenderedPageBreak/>
        <w:t>РАЗДЕЛ I</w:t>
      </w:r>
      <w:r w:rsidRPr="005F3102">
        <w:rPr>
          <w:b/>
          <w:sz w:val="24"/>
          <w:szCs w:val="24"/>
          <w:lang w:val="bg-BG"/>
        </w:rPr>
        <w:t xml:space="preserve">. </w:t>
      </w:r>
    </w:p>
    <w:p w:rsidR="005F3102" w:rsidRPr="005F3102" w:rsidRDefault="005F3102" w:rsidP="005F3102">
      <w:pPr>
        <w:ind w:right="138"/>
        <w:jc w:val="center"/>
        <w:rPr>
          <w:b/>
          <w:caps/>
          <w:sz w:val="24"/>
          <w:szCs w:val="24"/>
          <w:lang w:val="bg-BG"/>
        </w:rPr>
      </w:pPr>
      <w:r w:rsidRPr="005F3102">
        <w:rPr>
          <w:b/>
          <w:sz w:val="24"/>
          <w:szCs w:val="24"/>
          <w:lang w:val="bg-BG"/>
        </w:rPr>
        <w:t>А) Възложител</w:t>
      </w:r>
    </w:p>
    <w:p w:rsidR="005F3102" w:rsidRPr="00CA448C" w:rsidRDefault="005F3102" w:rsidP="00CA448C">
      <w:pPr>
        <w:ind w:right="138" w:firstLine="360"/>
        <w:jc w:val="both"/>
        <w:rPr>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 xml:space="preserve">Възложителят обявява настоящата процедура за възлагане на обществена поръчка на основание чл. 18, ал. 1, т. 1 и ал. 2, във връзка с чл. 74 </w:t>
      </w:r>
      <w:r w:rsidR="00112F40">
        <w:rPr>
          <w:sz w:val="24"/>
          <w:szCs w:val="24"/>
          <w:lang w:val="bg-BG"/>
        </w:rPr>
        <w:t xml:space="preserve">и чл. 114 </w:t>
      </w:r>
      <w:r w:rsidRPr="005F3102">
        <w:rPr>
          <w:sz w:val="24"/>
          <w:szCs w:val="24"/>
          <w:lang w:val="bg-BG"/>
        </w:rPr>
        <w:t>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6830C1" w:rsidRPr="006830C1" w:rsidRDefault="005F3102" w:rsidP="006830C1">
      <w:pPr>
        <w:ind w:right="138" w:firstLine="708"/>
        <w:jc w:val="both"/>
        <w:rPr>
          <w:b/>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с предмет:</w:t>
      </w:r>
      <w:r w:rsidRPr="005F3102">
        <w:rPr>
          <w:b/>
          <w:bCs/>
          <w:sz w:val="24"/>
          <w:szCs w:val="24"/>
          <w:lang w:val="bg-BG"/>
        </w:rPr>
        <w:t xml:space="preserve"> </w:t>
      </w:r>
      <w:r w:rsidR="006830C1" w:rsidRPr="006830C1">
        <w:rPr>
          <w:b/>
          <w:bCs/>
          <w:sz w:val="24"/>
          <w:szCs w:val="24"/>
          <w:lang w:val="bg-BG"/>
        </w:rPr>
        <w:t>„Доставка и монтаж на оборудване и обзавеждане за социалните услуги: „Център за грижа за лица с различни форми на деменция“ и „Център за грижа за възрастни хора в невъзможност от самообслужване“ по пет обособени позиции:</w:t>
      </w:r>
    </w:p>
    <w:p w:rsidR="006830C1" w:rsidRPr="006830C1" w:rsidRDefault="006830C1" w:rsidP="00DC76E4">
      <w:pPr>
        <w:tabs>
          <w:tab w:val="left" w:pos="7155"/>
        </w:tabs>
        <w:ind w:right="138" w:firstLine="708"/>
        <w:jc w:val="both"/>
        <w:rPr>
          <w:b/>
          <w:bCs/>
          <w:sz w:val="24"/>
          <w:szCs w:val="24"/>
          <w:lang w:val="bg-BG"/>
        </w:rPr>
      </w:pPr>
      <w:r w:rsidRPr="006830C1">
        <w:rPr>
          <w:b/>
          <w:bCs/>
          <w:sz w:val="24"/>
          <w:szCs w:val="24"/>
          <w:lang w:val="bg-BG"/>
        </w:rPr>
        <w:t>Обособена позиция № 1 „Корпусна и мека мебел“</w:t>
      </w:r>
      <w:r w:rsidR="00DC76E4">
        <w:rPr>
          <w:b/>
          <w:bCs/>
          <w:sz w:val="24"/>
          <w:szCs w:val="24"/>
          <w:lang w:val="bg-BG"/>
        </w:rPr>
        <w:tab/>
      </w:r>
    </w:p>
    <w:p w:rsidR="006830C1" w:rsidRPr="006830C1" w:rsidRDefault="006830C1" w:rsidP="006830C1">
      <w:pPr>
        <w:ind w:right="138" w:firstLine="708"/>
        <w:jc w:val="both"/>
        <w:rPr>
          <w:b/>
          <w:bCs/>
          <w:sz w:val="24"/>
          <w:szCs w:val="24"/>
          <w:lang w:val="bg-BG"/>
        </w:rPr>
      </w:pPr>
      <w:r w:rsidRPr="006830C1">
        <w:rPr>
          <w:b/>
          <w:bCs/>
          <w:sz w:val="24"/>
          <w:szCs w:val="24"/>
          <w:lang w:val="bg-BG"/>
        </w:rPr>
        <w:t>Обособена позиция № 2 „Кухненско и санитарно оборудване и обзавеждане“</w:t>
      </w:r>
    </w:p>
    <w:p w:rsidR="006830C1" w:rsidRPr="006830C1" w:rsidRDefault="006830C1" w:rsidP="006830C1">
      <w:pPr>
        <w:ind w:right="138" w:firstLine="708"/>
        <w:jc w:val="both"/>
        <w:rPr>
          <w:b/>
          <w:bCs/>
          <w:sz w:val="24"/>
          <w:szCs w:val="24"/>
          <w:lang w:val="bg-BG"/>
        </w:rPr>
      </w:pPr>
      <w:r w:rsidRPr="006830C1">
        <w:rPr>
          <w:b/>
          <w:bCs/>
          <w:sz w:val="24"/>
          <w:szCs w:val="24"/>
          <w:lang w:val="bg-BG"/>
        </w:rPr>
        <w:t>Обособена позиция № 3 „Медицинско оборудване и обзавеждане“</w:t>
      </w:r>
    </w:p>
    <w:p w:rsidR="006830C1" w:rsidRPr="006830C1" w:rsidRDefault="006830C1" w:rsidP="006830C1">
      <w:pPr>
        <w:ind w:right="138" w:firstLine="708"/>
        <w:jc w:val="both"/>
        <w:rPr>
          <w:b/>
          <w:bCs/>
          <w:sz w:val="24"/>
          <w:szCs w:val="24"/>
          <w:lang w:val="bg-BG"/>
        </w:rPr>
      </w:pPr>
      <w:r w:rsidRPr="006830C1">
        <w:rPr>
          <w:b/>
          <w:bCs/>
          <w:sz w:val="24"/>
          <w:szCs w:val="24"/>
          <w:lang w:val="bg-BG"/>
        </w:rPr>
        <w:t>Обособена позиция № 4 „Уреди за рехабилитация“</w:t>
      </w:r>
    </w:p>
    <w:p w:rsidR="00D5372C" w:rsidRPr="00CB765D" w:rsidRDefault="006830C1" w:rsidP="006830C1">
      <w:pPr>
        <w:ind w:right="138" w:firstLine="708"/>
        <w:jc w:val="both"/>
        <w:rPr>
          <w:b/>
          <w:bCs/>
          <w:sz w:val="24"/>
          <w:szCs w:val="24"/>
        </w:rPr>
      </w:pPr>
      <w:r w:rsidRPr="006830C1">
        <w:rPr>
          <w:b/>
          <w:bCs/>
          <w:sz w:val="24"/>
          <w:szCs w:val="24"/>
          <w:lang w:val="bg-BG"/>
        </w:rPr>
        <w:t>Обособена позиция № 5 „</w:t>
      </w:r>
      <w:r w:rsidR="002C3CB7">
        <w:rPr>
          <w:b/>
          <w:bCs/>
          <w:sz w:val="24"/>
          <w:szCs w:val="24"/>
          <w:lang w:val="bg-BG"/>
        </w:rPr>
        <w:t>Телевизори и офис оборудване</w:t>
      </w:r>
      <w:r w:rsidRPr="006830C1">
        <w:rPr>
          <w:b/>
          <w:bCs/>
          <w:sz w:val="24"/>
          <w:szCs w:val="24"/>
          <w:lang w:val="bg-BG"/>
        </w:rPr>
        <w:t>“</w:t>
      </w:r>
    </w:p>
    <w:p w:rsidR="005F3102" w:rsidRPr="005F3102" w:rsidRDefault="005F3102" w:rsidP="005F3102">
      <w:pPr>
        <w:jc w:val="both"/>
        <w:rPr>
          <w:sz w:val="24"/>
          <w:lang w:val="bg-BG" w:eastAsia="bg-BG"/>
        </w:rPr>
      </w:pPr>
    </w:p>
    <w:p w:rsidR="005F3102" w:rsidRPr="00F71F52" w:rsidRDefault="005F3102" w:rsidP="00F71F52">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393663" w:rsidRPr="00221098" w:rsidRDefault="00AF4805" w:rsidP="00393663">
      <w:pPr>
        <w:ind w:firstLine="708"/>
        <w:jc w:val="both"/>
        <w:rPr>
          <w:bCs/>
          <w:color w:val="FF0000"/>
          <w:sz w:val="24"/>
          <w:szCs w:val="24"/>
        </w:rPr>
      </w:pPr>
      <w:r w:rsidRPr="0002449C">
        <w:rPr>
          <w:b/>
          <w:sz w:val="24"/>
          <w:szCs w:val="24"/>
        </w:rPr>
        <w:tab/>
      </w:r>
    </w:p>
    <w:p w:rsidR="00393663" w:rsidRPr="00221098" w:rsidRDefault="00393663" w:rsidP="00393663">
      <w:pPr>
        <w:ind w:firstLine="708"/>
        <w:jc w:val="both"/>
        <w:rPr>
          <w:bCs/>
          <w:sz w:val="24"/>
          <w:szCs w:val="24"/>
        </w:rPr>
      </w:pPr>
      <w:r w:rsidRPr="00221098">
        <w:rPr>
          <w:bCs/>
          <w:sz w:val="24"/>
          <w:szCs w:val="24"/>
        </w:rPr>
        <w:t xml:space="preserve">Максимално допустимата обща стойност за извършване доставката на оборудването и обзавеждането, предмет на настоящата процедура е в размер на </w:t>
      </w:r>
      <w:r w:rsidRPr="00221098">
        <w:rPr>
          <w:b/>
          <w:bCs/>
          <w:sz w:val="24"/>
          <w:szCs w:val="24"/>
        </w:rPr>
        <w:t>125 563</w:t>
      </w:r>
      <w:proofErr w:type="gramStart"/>
      <w:r w:rsidRPr="00221098">
        <w:rPr>
          <w:b/>
          <w:bCs/>
          <w:sz w:val="24"/>
          <w:szCs w:val="24"/>
        </w:rPr>
        <w:t>,00</w:t>
      </w:r>
      <w:proofErr w:type="gramEnd"/>
      <w:r w:rsidRPr="00221098">
        <w:rPr>
          <w:bCs/>
          <w:sz w:val="24"/>
          <w:szCs w:val="24"/>
        </w:rPr>
        <w:t xml:space="preserve"> лв. (</w:t>
      </w:r>
      <w:proofErr w:type="gramStart"/>
      <w:r w:rsidRPr="00221098">
        <w:rPr>
          <w:bCs/>
          <w:sz w:val="24"/>
          <w:szCs w:val="24"/>
        </w:rPr>
        <w:t>сто</w:t>
      </w:r>
      <w:proofErr w:type="gramEnd"/>
      <w:r w:rsidRPr="00221098">
        <w:rPr>
          <w:bCs/>
          <w:sz w:val="24"/>
          <w:szCs w:val="24"/>
        </w:rPr>
        <w:t xml:space="preserve"> двадесет и пет хиляди петстотин шестдесет и три лева) без ДСС  и </w:t>
      </w:r>
      <w:r w:rsidRPr="00221098">
        <w:rPr>
          <w:b/>
          <w:bCs/>
          <w:sz w:val="24"/>
          <w:szCs w:val="24"/>
        </w:rPr>
        <w:t>150 675,60</w:t>
      </w:r>
      <w:r w:rsidRPr="00221098">
        <w:rPr>
          <w:bCs/>
          <w:sz w:val="24"/>
          <w:szCs w:val="24"/>
        </w:rPr>
        <w:t xml:space="preserve">  лв. (</w:t>
      </w:r>
      <w:proofErr w:type="gramStart"/>
      <w:r w:rsidRPr="00221098">
        <w:rPr>
          <w:bCs/>
          <w:sz w:val="24"/>
          <w:szCs w:val="24"/>
        </w:rPr>
        <w:t>сто</w:t>
      </w:r>
      <w:proofErr w:type="gramEnd"/>
      <w:r w:rsidRPr="00221098">
        <w:rPr>
          <w:bCs/>
          <w:sz w:val="24"/>
          <w:szCs w:val="24"/>
        </w:rPr>
        <w:t xml:space="preserve"> и петдесет хиляди шестстотин седемдесет и пет лева и 60 стотинки) с ДДС.</w:t>
      </w:r>
    </w:p>
    <w:p w:rsidR="00393663" w:rsidRPr="00221098" w:rsidRDefault="00393663" w:rsidP="00393663">
      <w:pPr>
        <w:ind w:right="-49" w:firstLine="741"/>
        <w:jc w:val="both"/>
        <w:rPr>
          <w:sz w:val="24"/>
          <w:szCs w:val="24"/>
        </w:rPr>
      </w:pPr>
      <w:r w:rsidRPr="00221098">
        <w:rPr>
          <w:bCs/>
          <w:sz w:val="24"/>
          <w:szCs w:val="24"/>
        </w:rPr>
        <w:t>Максимално допустимата стойност за извършване доставката на оборудването и обзавеждането по обособени позиции е както следва:</w:t>
      </w:r>
    </w:p>
    <w:p w:rsidR="00393663" w:rsidRPr="00221098" w:rsidRDefault="00393663" w:rsidP="00393663">
      <w:pPr>
        <w:numPr>
          <w:ilvl w:val="0"/>
          <w:numId w:val="13"/>
        </w:numPr>
        <w:jc w:val="both"/>
        <w:rPr>
          <w:b/>
          <w:bCs/>
          <w:sz w:val="24"/>
          <w:szCs w:val="24"/>
        </w:rPr>
      </w:pPr>
      <w:r w:rsidRPr="00221098">
        <w:rPr>
          <w:sz w:val="24"/>
          <w:szCs w:val="24"/>
        </w:rPr>
        <w:t>Обособена позиция № 1 „Корпусна и мека мебел</w:t>
      </w:r>
      <w:proofErr w:type="gramStart"/>
      <w:r w:rsidRPr="00221098">
        <w:rPr>
          <w:sz w:val="24"/>
          <w:szCs w:val="24"/>
        </w:rPr>
        <w:t>“ -</w:t>
      </w:r>
      <w:proofErr w:type="gramEnd"/>
      <w:r w:rsidRPr="00221098">
        <w:rPr>
          <w:sz w:val="24"/>
          <w:szCs w:val="24"/>
        </w:rPr>
        <w:t xml:space="preserve"> не повече от 40 964 лв. (</w:t>
      </w:r>
      <w:proofErr w:type="gramStart"/>
      <w:r w:rsidRPr="00221098">
        <w:rPr>
          <w:sz w:val="24"/>
          <w:szCs w:val="24"/>
        </w:rPr>
        <w:t>четиридесет</w:t>
      </w:r>
      <w:proofErr w:type="gramEnd"/>
      <w:r w:rsidRPr="00221098">
        <w:rPr>
          <w:sz w:val="24"/>
          <w:szCs w:val="24"/>
        </w:rPr>
        <w:t xml:space="preserve"> хиляди деветстотин шестдесет и четири лева) без ДДС</w:t>
      </w:r>
      <w:r w:rsidRPr="00221098">
        <w:rPr>
          <w:sz w:val="24"/>
          <w:szCs w:val="24"/>
          <w:lang w:val="bg-BG"/>
        </w:rPr>
        <w:t xml:space="preserve"> и 49 156,80 лв. (четиридесет и девет хиляди сто петдесет и шест л</w:t>
      </w:r>
      <w:r w:rsidR="002C3451" w:rsidRPr="00221098">
        <w:rPr>
          <w:sz w:val="24"/>
          <w:szCs w:val="24"/>
        </w:rPr>
        <w:t>e</w:t>
      </w:r>
      <w:r w:rsidRPr="00221098">
        <w:rPr>
          <w:sz w:val="24"/>
          <w:szCs w:val="24"/>
          <w:lang w:val="bg-BG"/>
        </w:rPr>
        <w:t>в</w:t>
      </w:r>
      <w:r w:rsidR="002C3451" w:rsidRPr="00221098">
        <w:rPr>
          <w:sz w:val="24"/>
          <w:szCs w:val="24"/>
          <w:lang w:val="bg-BG"/>
        </w:rPr>
        <w:t>а</w:t>
      </w:r>
      <w:r w:rsidRPr="00221098">
        <w:rPr>
          <w:sz w:val="24"/>
          <w:szCs w:val="24"/>
          <w:lang w:val="bg-BG"/>
        </w:rPr>
        <w:t xml:space="preserve"> и 80 ст.) с ДДС</w:t>
      </w:r>
      <w:r w:rsidRPr="00221098">
        <w:rPr>
          <w:sz w:val="24"/>
          <w:szCs w:val="24"/>
        </w:rPr>
        <w:t>.</w:t>
      </w:r>
      <w:r w:rsidRPr="00221098">
        <w:rPr>
          <w:b/>
          <w:bCs/>
          <w:sz w:val="24"/>
          <w:szCs w:val="24"/>
        </w:rPr>
        <w:t xml:space="preserve">      </w:t>
      </w:r>
    </w:p>
    <w:p w:rsidR="00393663" w:rsidRPr="00221098" w:rsidRDefault="00393663" w:rsidP="00393663">
      <w:pPr>
        <w:numPr>
          <w:ilvl w:val="0"/>
          <w:numId w:val="13"/>
        </w:numPr>
        <w:ind w:right="-49"/>
        <w:jc w:val="both"/>
        <w:rPr>
          <w:b/>
          <w:bCs/>
          <w:sz w:val="24"/>
          <w:szCs w:val="24"/>
        </w:rPr>
      </w:pPr>
      <w:r w:rsidRPr="00221098">
        <w:rPr>
          <w:sz w:val="24"/>
          <w:szCs w:val="24"/>
        </w:rPr>
        <w:t>Обособена позиция № 2 „Кухненско и санитарно оборудване и обзавеждане</w:t>
      </w:r>
      <w:proofErr w:type="gramStart"/>
      <w:r w:rsidRPr="00221098">
        <w:rPr>
          <w:sz w:val="24"/>
          <w:szCs w:val="24"/>
        </w:rPr>
        <w:t>“ –</w:t>
      </w:r>
      <w:proofErr w:type="gramEnd"/>
      <w:r w:rsidRPr="00221098">
        <w:rPr>
          <w:sz w:val="24"/>
          <w:szCs w:val="24"/>
        </w:rPr>
        <w:t xml:space="preserve"> не повече от 22 336 лв. (</w:t>
      </w:r>
      <w:proofErr w:type="gramStart"/>
      <w:r w:rsidRPr="00221098">
        <w:rPr>
          <w:sz w:val="24"/>
          <w:szCs w:val="24"/>
        </w:rPr>
        <w:t>двадес</w:t>
      </w:r>
      <w:r w:rsidR="003D4011">
        <w:rPr>
          <w:sz w:val="24"/>
          <w:szCs w:val="24"/>
          <w:lang w:val="bg-BG"/>
        </w:rPr>
        <w:t>е</w:t>
      </w:r>
      <w:r w:rsidRPr="00221098">
        <w:rPr>
          <w:sz w:val="24"/>
          <w:szCs w:val="24"/>
        </w:rPr>
        <w:t>т</w:t>
      </w:r>
      <w:proofErr w:type="gramEnd"/>
      <w:r w:rsidRPr="00221098">
        <w:rPr>
          <w:sz w:val="24"/>
          <w:szCs w:val="24"/>
        </w:rPr>
        <w:t xml:space="preserve"> и две хиляди триста тридесет и шест лева) без ДДС</w:t>
      </w:r>
      <w:r w:rsidRPr="00221098">
        <w:rPr>
          <w:sz w:val="24"/>
          <w:szCs w:val="24"/>
          <w:lang w:val="bg-BG"/>
        </w:rPr>
        <w:t xml:space="preserve"> и 26 803,20 лв. (двадесет и шест хиляди осемстотин и три л</w:t>
      </w:r>
      <w:r w:rsidR="0002449C" w:rsidRPr="00221098">
        <w:rPr>
          <w:sz w:val="24"/>
          <w:szCs w:val="24"/>
          <w:lang w:val="bg-BG"/>
        </w:rPr>
        <w:t>е</w:t>
      </w:r>
      <w:r w:rsidRPr="00221098">
        <w:rPr>
          <w:sz w:val="24"/>
          <w:szCs w:val="24"/>
          <w:lang w:val="bg-BG"/>
        </w:rPr>
        <w:t>в</w:t>
      </w:r>
      <w:r w:rsidR="0002449C" w:rsidRPr="00221098">
        <w:rPr>
          <w:sz w:val="24"/>
          <w:szCs w:val="24"/>
          <w:lang w:val="bg-BG"/>
        </w:rPr>
        <w:t>а</w:t>
      </w:r>
      <w:r w:rsidRPr="00221098">
        <w:rPr>
          <w:sz w:val="24"/>
          <w:szCs w:val="24"/>
          <w:lang w:val="bg-BG"/>
        </w:rPr>
        <w:t xml:space="preserve"> и 20 ст.) с ДДС</w:t>
      </w:r>
      <w:r w:rsidRPr="00221098">
        <w:rPr>
          <w:sz w:val="24"/>
          <w:szCs w:val="24"/>
        </w:rPr>
        <w:t>.</w:t>
      </w:r>
    </w:p>
    <w:p w:rsidR="00393663" w:rsidRPr="00221098" w:rsidRDefault="00393663" w:rsidP="00393663">
      <w:pPr>
        <w:numPr>
          <w:ilvl w:val="0"/>
          <w:numId w:val="13"/>
        </w:numPr>
        <w:ind w:right="-49"/>
        <w:jc w:val="both"/>
        <w:rPr>
          <w:sz w:val="24"/>
          <w:szCs w:val="24"/>
        </w:rPr>
      </w:pPr>
      <w:r w:rsidRPr="00221098">
        <w:rPr>
          <w:sz w:val="24"/>
          <w:szCs w:val="24"/>
        </w:rPr>
        <w:t>Обособена позиция № 3 „Медицинско оборудване и обзавеждане</w:t>
      </w:r>
      <w:proofErr w:type="gramStart"/>
      <w:r w:rsidRPr="00221098">
        <w:rPr>
          <w:sz w:val="24"/>
          <w:szCs w:val="24"/>
        </w:rPr>
        <w:t>“ –</w:t>
      </w:r>
      <w:proofErr w:type="gramEnd"/>
      <w:r w:rsidRPr="00221098">
        <w:rPr>
          <w:sz w:val="24"/>
          <w:szCs w:val="24"/>
        </w:rPr>
        <w:t xml:space="preserve"> не повече от 42 061 лв. (</w:t>
      </w:r>
      <w:proofErr w:type="gramStart"/>
      <w:r w:rsidRPr="00221098">
        <w:rPr>
          <w:sz w:val="24"/>
          <w:szCs w:val="24"/>
        </w:rPr>
        <w:t>четиридесет</w:t>
      </w:r>
      <w:proofErr w:type="gramEnd"/>
      <w:r w:rsidRPr="00221098">
        <w:rPr>
          <w:sz w:val="24"/>
          <w:szCs w:val="24"/>
        </w:rPr>
        <w:t xml:space="preserve"> и две хиляди и шестдесет и един лев) без ДДС</w:t>
      </w:r>
      <w:r w:rsidRPr="00221098">
        <w:rPr>
          <w:sz w:val="24"/>
          <w:szCs w:val="24"/>
          <w:lang w:val="bg-BG"/>
        </w:rPr>
        <w:t xml:space="preserve"> и 50 473,20 лв. (петдесет хиляди четиристотин седемдесет и три л</w:t>
      </w:r>
      <w:r w:rsidR="002C3451" w:rsidRPr="00221098">
        <w:rPr>
          <w:sz w:val="24"/>
          <w:szCs w:val="24"/>
        </w:rPr>
        <w:t>e</w:t>
      </w:r>
      <w:r w:rsidRPr="00221098">
        <w:rPr>
          <w:sz w:val="24"/>
          <w:szCs w:val="24"/>
          <w:lang w:val="bg-BG"/>
        </w:rPr>
        <w:t>в</w:t>
      </w:r>
      <w:r w:rsidR="002C3451" w:rsidRPr="00221098">
        <w:rPr>
          <w:sz w:val="24"/>
          <w:szCs w:val="24"/>
          <w:lang w:val="bg-BG"/>
        </w:rPr>
        <w:t>а</w:t>
      </w:r>
      <w:r w:rsidRPr="00221098">
        <w:rPr>
          <w:sz w:val="24"/>
          <w:szCs w:val="24"/>
          <w:lang w:val="bg-BG"/>
        </w:rPr>
        <w:t xml:space="preserve"> и 20 ст.) с ДДС</w:t>
      </w:r>
      <w:r w:rsidRPr="00221098">
        <w:rPr>
          <w:sz w:val="24"/>
          <w:szCs w:val="24"/>
        </w:rPr>
        <w:t>.</w:t>
      </w:r>
    </w:p>
    <w:p w:rsidR="00393663" w:rsidRPr="00221098" w:rsidRDefault="00393663" w:rsidP="00393663">
      <w:pPr>
        <w:numPr>
          <w:ilvl w:val="0"/>
          <w:numId w:val="13"/>
        </w:numPr>
        <w:ind w:right="-49"/>
        <w:jc w:val="both"/>
        <w:rPr>
          <w:b/>
          <w:bCs/>
          <w:sz w:val="24"/>
          <w:szCs w:val="24"/>
        </w:rPr>
      </w:pPr>
      <w:r w:rsidRPr="00221098">
        <w:rPr>
          <w:sz w:val="24"/>
          <w:szCs w:val="24"/>
        </w:rPr>
        <w:lastRenderedPageBreak/>
        <w:t>Обособена позиция № 4 „Уреди за рехабилитация</w:t>
      </w:r>
      <w:proofErr w:type="gramStart"/>
      <w:r w:rsidRPr="00221098">
        <w:rPr>
          <w:sz w:val="24"/>
          <w:szCs w:val="24"/>
        </w:rPr>
        <w:t>“ –</w:t>
      </w:r>
      <w:proofErr w:type="gramEnd"/>
      <w:r w:rsidR="008C1914">
        <w:rPr>
          <w:sz w:val="24"/>
          <w:szCs w:val="24"/>
        </w:rPr>
        <w:t xml:space="preserve"> не повече от 5 160 лв. (</w:t>
      </w:r>
      <w:proofErr w:type="gramStart"/>
      <w:r w:rsidR="008C1914">
        <w:rPr>
          <w:sz w:val="24"/>
          <w:szCs w:val="24"/>
        </w:rPr>
        <w:t>пет</w:t>
      </w:r>
      <w:proofErr w:type="gramEnd"/>
      <w:r w:rsidR="008C1914">
        <w:rPr>
          <w:sz w:val="24"/>
          <w:szCs w:val="24"/>
        </w:rPr>
        <w:t xml:space="preserve"> хи</w:t>
      </w:r>
      <w:r w:rsidR="008C1914">
        <w:rPr>
          <w:sz w:val="24"/>
          <w:szCs w:val="24"/>
          <w:lang w:val="bg-BG"/>
        </w:rPr>
        <w:t>л</w:t>
      </w:r>
      <w:r w:rsidRPr="00221098">
        <w:rPr>
          <w:sz w:val="24"/>
          <w:szCs w:val="24"/>
        </w:rPr>
        <w:t xml:space="preserve">яди сто и шестдесет лева) без ДДС </w:t>
      </w:r>
      <w:r w:rsidRPr="00221098">
        <w:rPr>
          <w:sz w:val="24"/>
          <w:szCs w:val="24"/>
          <w:lang w:val="bg-BG"/>
        </w:rPr>
        <w:t>и 6 192 лв. (шест хиляди сто деветдесет и два л</w:t>
      </w:r>
      <w:r w:rsidR="002C3451" w:rsidRPr="00221098">
        <w:rPr>
          <w:sz w:val="24"/>
          <w:szCs w:val="24"/>
          <w:lang w:val="bg-BG"/>
        </w:rPr>
        <w:t>е</w:t>
      </w:r>
      <w:r w:rsidRPr="00221098">
        <w:rPr>
          <w:sz w:val="24"/>
          <w:szCs w:val="24"/>
          <w:lang w:val="bg-BG"/>
        </w:rPr>
        <w:t>в</w:t>
      </w:r>
      <w:r w:rsidR="002C3451" w:rsidRPr="00221098">
        <w:rPr>
          <w:sz w:val="24"/>
          <w:szCs w:val="24"/>
          <w:lang w:val="bg-BG"/>
        </w:rPr>
        <w:t>а</w:t>
      </w:r>
      <w:r w:rsidRPr="00221098">
        <w:rPr>
          <w:sz w:val="24"/>
          <w:szCs w:val="24"/>
          <w:lang w:val="bg-BG"/>
        </w:rPr>
        <w:t>) с ДДС</w:t>
      </w:r>
      <w:r w:rsidRPr="00221098">
        <w:rPr>
          <w:sz w:val="24"/>
          <w:szCs w:val="24"/>
        </w:rPr>
        <w:t>.</w:t>
      </w:r>
    </w:p>
    <w:p w:rsidR="00393663" w:rsidRPr="00221098" w:rsidRDefault="00393663" w:rsidP="00393663">
      <w:pPr>
        <w:numPr>
          <w:ilvl w:val="0"/>
          <w:numId w:val="13"/>
        </w:numPr>
        <w:ind w:right="-49"/>
        <w:jc w:val="both"/>
        <w:rPr>
          <w:b/>
          <w:bCs/>
          <w:sz w:val="24"/>
          <w:szCs w:val="24"/>
        </w:rPr>
      </w:pPr>
      <w:r w:rsidRPr="00221098">
        <w:rPr>
          <w:sz w:val="24"/>
          <w:szCs w:val="24"/>
        </w:rPr>
        <w:t>Обособена позиция № 5 „Телевизори и офис оборудване</w:t>
      </w:r>
      <w:proofErr w:type="gramStart"/>
      <w:r w:rsidRPr="00221098">
        <w:rPr>
          <w:sz w:val="24"/>
          <w:szCs w:val="24"/>
        </w:rPr>
        <w:t>“ –</w:t>
      </w:r>
      <w:proofErr w:type="gramEnd"/>
      <w:r w:rsidRPr="00221098">
        <w:rPr>
          <w:sz w:val="24"/>
          <w:szCs w:val="24"/>
        </w:rPr>
        <w:t xml:space="preserve"> 15 042 лв. (</w:t>
      </w:r>
      <w:proofErr w:type="gramStart"/>
      <w:r w:rsidRPr="00221098">
        <w:rPr>
          <w:sz w:val="24"/>
          <w:szCs w:val="24"/>
        </w:rPr>
        <w:t>петнадесет</w:t>
      </w:r>
      <w:proofErr w:type="gramEnd"/>
      <w:r w:rsidRPr="00221098">
        <w:rPr>
          <w:sz w:val="24"/>
          <w:szCs w:val="24"/>
        </w:rPr>
        <w:t xml:space="preserve"> хиляди и четиридесет и два лева) без ДДС</w:t>
      </w:r>
      <w:r w:rsidRPr="00221098">
        <w:rPr>
          <w:sz w:val="24"/>
          <w:szCs w:val="24"/>
          <w:lang w:val="bg-BG"/>
        </w:rPr>
        <w:t xml:space="preserve"> и 18 050,40 лв. (осемнадесет хиляди и петдесет л</w:t>
      </w:r>
      <w:r w:rsidR="002C3451" w:rsidRPr="00221098">
        <w:rPr>
          <w:sz w:val="24"/>
          <w:szCs w:val="24"/>
          <w:lang w:val="bg-BG"/>
        </w:rPr>
        <w:t>е</w:t>
      </w:r>
      <w:r w:rsidRPr="00221098">
        <w:rPr>
          <w:sz w:val="24"/>
          <w:szCs w:val="24"/>
          <w:lang w:val="bg-BG"/>
        </w:rPr>
        <w:t>в</w:t>
      </w:r>
      <w:r w:rsidR="002C3451" w:rsidRPr="00221098">
        <w:rPr>
          <w:sz w:val="24"/>
          <w:szCs w:val="24"/>
          <w:lang w:val="bg-BG"/>
        </w:rPr>
        <w:t>а</w:t>
      </w:r>
      <w:r w:rsidRPr="00221098">
        <w:rPr>
          <w:sz w:val="24"/>
          <w:szCs w:val="24"/>
          <w:lang w:val="bg-BG"/>
        </w:rPr>
        <w:t xml:space="preserve"> и 40 ст.) с ДДС</w:t>
      </w:r>
      <w:r w:rsidRPr="00221098">
        <w:rPr>
          <w:sz w:val="24"/>
          <w:szCs w:val="24"/>
        </w:rPr>
        <w:t>.</w:t>
      </w:r>
    </w:p>
    <w:p w:rsidR="004A3F43" w:rsidRPr="00221098" w:rsidRDefault="004A3F43" w:rsidP="004A3F43">
      <w:pPr>
        <w:pStyle w:val="ListParagraph"/>
        <w:ind w:left="0" w:firstLine="708"/>
        <w:jc w:val="both"/>
        <w:rPr>
          <w:sz w:val="24"/>
          <w:szCs w:val="24"/>
          <w:lang w:val="bg-BG"/>
        </w:rPr>
      </w:pPr>
      <w:r w:rsidRPr="00221098">
        <w:rPr>
          <w:sz w:val="24"/>
          <w:szCs w:val="24"/>
          <w:lang w:val="bg-BG"/>
        </w:rPr>
        <w:t xml:space="preserve">В цената </w:t>
      </w:r>
      <w:r w:rsidR="006830C1" w:rsidRPr="00221098">
        <w:rPr>
          <w:sz w:val="24"/>
          <w:szCs w:val="24"/>
          <w:lang w:val="bg-BG"/>
        </w:rPr>
        <w:t xml:space="preserve">за съответната обособена позиция </w:t>
      </w:r>
      <w:r w:rsidRPr="00221098">
        <w:rPr>
          <w:sz w:val="24"/>
          <w:szCs w:val="24"/>
          <w:lang w:val="bg-BG"/>
        </w:rPr>
        <w:t>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w:t>
      </w:r>
      <w:r w:rsidR="0002449C" w:rsidRPr="00221098">
        <w:rPr>
          <w:sz w:val="24"/>
          <w:szCs w:val="24"/>
          <w:lang w:val="bg-BG"/>
        </w:rPr>
        <w:t xml:space="preserve"> монтаж,</w:t>
      </w:r>
      <w:r w:rsidRPr="00221098">
        <w:rPr>
          <w:sz w:val="24"/>
          <w:szCs w:val="24"/>
          <w:lang w:val="bg-BG"/>
        </w:rPr>
        <w:t xml:space="preserve"> транспортни, товарно-разтоварни дейности</w:t>
      </w:r>
      <w:r w:rsidR="002C3451" w:rsidRPr="00221098">
        <w:rPr>
          <w:sz w:val="24"/>
          <w:szCs w:val="24"/>
          <w:lang w:val="bg-BG"/>
        </w:rPr>
        <w:t xml:space="preserve"> </w:t>
      </w:r>
      <w:r w:rsidRPr="00221098">
        <w:rPr>
          <w:sz w:val="24"/>
          <w:szCs w:val="24"/>
          <w:lang w:val="bg-BG"/>
        </w:rPr>
        <w:t>и други разходи.</w:t>
      </w:r>
    </w:p>
    <w:p w:rsidR="005F3102" w:rsidRPr="00221098" w:rsidRDefault="008D18EA" w:rsidP="008D18EA">
      <w:pPr>
        <w:ind w:firstLine="620"/>
        <w:jc w:val="both"/>
        <w:rPr>
          <w:i/>
          <w:sz w:val="20"/>
          <w:lang w:val="bg-BG"/>
        </w:rPr>
      </w:pPr>
      <w:r w:rsidRPr="00221098">
        <w:rPr>
          <w:iCs/>
          <w:sz w:val="24"/>
          <w:szCs w:val="24"/>
          <w:lang w:val="bg-BG" w:eastAsia="bg-BG" w:bidi="bg-BG"/>
        </w:rPr>
        <w:t xml:space="preserve">Финансирането на настоящата обществена поръчка се извършва със средства по  </w:t>
      </w:r>
      <w:r w:rsidR="00EA0526" w:rsidRPr="00221098">
        <w:rPr>
          <w:iCs/>
          <w:sz w:val="24"/>
          <w:szCs w:val="24"/>
          <w:lang w:val="bg-BG" w:eastAsia="bg-BG" w:bidi="bg-BG"/>
        </w:rPr>
        <w:t>проект BG16RFOP001-5.002-0022 „Изграждане на среда, позволяваща предоставяне на качествени социални услуги за възрастни и хора с увреждания“, финансиран  по Оперативна програма „Региони в растеж“ 2014 – 2020 г., процедура за директно предоставяне BG16RFOP001-5.002 „Подкрепа за деинституционализация на социалните услуги за възрастни и хора с увреждания“, съгласно договор за безвъзмездна помощ BG16RFOP001-5.002-0022-C01 от 18.01.2019 г.</w:t>
      </w:r>
      <w:r w:rsidR="00EA0526" w:rsidRPr="00221098">
        <w:rPr>
          <w:iCs/>
          <w:sz w:val="24"/>
          <w:szCs w:val="24"/>
          <w:lang w:val="bg-BG" w:eastAsia="bg-BG" w:bidi="bg-BG"/>
        </w:rPr>
        <w:tab/>
      </w:r>
    </w:p>
    <w:p w:rsidR="00366749" w:rsidRPr="00366749" w:rsidRDefault="00366749" w:rsidP="005F3102">
      <w:pPr>
        <w:ind w:firstLine="567"/>
        <w:jc w:val="both"/>
        <w:rPr>
          <w:b/>
          <w:sz w:val="24"/>
          <w:szCs w:val="24"/>
          <w:u w:val="single"/>
          <w:lang w:val="bg-BG"/>
        </w:rPr>
      </w:pPr>
      <w:r w:rsidRPr="00366749">
        <w:rPr>
          <w:b/>
          <w:sz w:val="24"/>
          <w:szCs w:val="24"/>
          <w:u w:val="single"/>
          <w:lang w:val="bg-BG"/>
        </w:rPr>
        <w:t>Договор с изпълнител</w:t>
      </w:r>
      <w:r w:rsidR="00112F40">
        <w:rPr>
          <w:b/>
          <w:sz w:val="24"/>
          <w:szCs w:val="24"/>
          <w:u w:val="single"/>
          <w:lang w:val="bg-BG"/>
        </w:rPr>
        <w:t xml:space="preserve"> по всяка от обособениете позиции</w:t>
      </w:r>
      <w:r w:rsidRPr="00366749">
        <w:rPr>
          <w:b/>
          <w:sz w:val="24"/>
          <w:szCs w:val="24"/>
          <w:u w:val="single"/>
          <w:lang w:val="bg-BG"/>
        </w:rPr>
        <w:t>, ще бъде сключен при условията на чл. 114 от ЗОП и ще бъде изпълнен след осигуряване на финансиране за изпълнение на доставката.</w:t>
      </w:r>
    </w:p>
    <w:p w:rsidR="005F3102" w:rsidRPr="00221098" w:rsidRDefault="005F3102" w:rsidP="005F3102">
      <w:pPr>
        <w:ind w:firstLine="567"/>
        <w:jc w:val="both"/>
        <w:rPr>
          <w:sz w:val="24"/>
          <w:szCs w:val="24"/>
          <w:lang w:val="bg-BG"/>
        </w:rPr>
      </w:pPr>
      <w:r w:rsidRPr="00221098">
        <w:rPr>
          <w:sz w:val="24"/>
          <w:szCs w:val="24"/>
          <w:lang w:val="bg-BG"/>
        </w:rPr>
        <w:t>Съгласно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221098">
        <w:rPr>
          <w:sz w:val="24"/>
          <w:szCs w:val="24"/>
        </w:rPr>
        <w:t>.</w:t>
      </w:r>
      <w:r w:rsidRPr="00221098">
        <w:rPr>
          <w:sz w:val="24"/>
          <w:szCs w:val="24"/>
          <w:lang w:val="bg-BG"/>
        </w:rPr>
        <w:t xml:space="preserve"> </w:t>
      </w:r>
    </w:p>
    <w:p w:rsidR="004A3F43" w:rsidRPr="00221098" w:rsidRDefault="004A3F43" w:rsidP="004A3F43">
      <w:pPr>
        <w:tabs>
          <w:tab w:val="left" w:pos="0"/>
          <w:tab w:val="left" w:pos="993"/>
        </w:tabs>
        <w:ind w:right="-49" w:firstLine="709"/>
        <w:jc w:val="both"/>
        <w:rPr>
          <w:b/>
          <w:bCs/>
          <w:iCs/>
          <w:sz w:val="24"/>
          <w:szCs w:val="24"/>
          <w:lang w:val="bg-BG"/>
        </w:rPr>
      </w:pPr>
      <w:r w:rsidRPr="00221098">
        <w:rPr>
          <w:b/>
          <w:bCs/>
          <w:iCs/>
          <w:sz w:val="24"/>
          <w:szCs w:val="24"/>
          <w:lang w:val="bg-BG"/>
        </w:rPr>
        <w:t>Участниците следва да не надвишават максималн</w:t>
      </w:r>
      <w:r w:rsidR="007D5525" w:rsidRPr="00221098">
        <w:rPr>
          <w:b/>
          <w:bCs/>
          <w:iCs/>
          <w:sz w:val="24"/>
          <w:szCs w:val="24"/>
          <w:lang w:val="bg-BG"/>
        </w:rPr>
        <w:t>ия разполагаем финансов ресурс</w:t>
      </w:r>
      <w:r w:rsidR="00EA0526" w:rsidRPr="00221098">
        <w:rPr>
          <w:b/>
          <w:bCs/>
          <w:iCs/>
          <w:sz w:val="24"/>
          <w:szCs w:val="24"/>
          <w:lang w:val="bg-BG"/>
        </w:rPr>
        <w:t xml:space="preserve"> по съответната обособена позиция</w:t>
      </w:r>
      <w:r w:rsidRPr="00221098">
        <w:rPr>
          <w:b/>
          <w:bCs/>
          <w:iCs/>
          <w:sz w:val="24"/>
          <w:szCs w:val="24"/>
          <w:lang w:val="bg-BG"/>
        </w:rPr>
        <w:t>.</w:t>
      </w:r>
      <w:r w:rsidR="00AF4805" w:rsidRPr="00221098">
        <w:rPr>
          <w:b/>
          <w:bCs/>
          <w:iCs/>
          <w:sz w:val="24"/>
          <w:szCs w:val="24"/>
          <w:lang w:val="bg-BG"/>
        </w:rPr>
        <w:t xml:space="preserve"> Варианти не се допускат.</w:t>
      </w:r>
    </w:p>
    <w:p w:rsidR="004A3F43" w:rsidRPr="005A2AE9" w:rsidRDefault="00FE3578" w:rsidP="004A3F43">
      <w:pPr>
        <w:tabs>
          <w:tab w:val="left" w:pos="0"/>
        </w:tabs>
        <w:ind w:right="-49" w:firstLine="709"/>
        <w:jc w:val="both"/>
        <w:rPr>
          <w:sz w:val="24"/>
          <w:szCs w:val="24"/>
          <w:lang w:val="bg-BG" w:eastAsia="bg-BG"/>
        </w:rPr>
      </w:pPr>
      <w:r w:rsidRPr="005A2AE9">
        <w:rPr>
          <w:sz w:val="24"/>
          <w:szCs w:val="24"/>
          <w:lang w:val="bg-BG" w:eastAsia="bg-BG"/>
        </w:rPr>
        <w:t>Участниците могат да подават оферта за всяка обособени позиции по отделно, за няколко от тях или за всички позиции от тях заедно.</w:t>
      </w:r>
    </w:p>
    <w:p w:rsidR="00D50BB5" w:rsidRPr="00221098" w:rsidRDefault="00D50BB5"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4F4F3E" w:rsidRDefault="005F3102" w:rsidP="004F4F3E">
      <w:pPr>
        <w:tabs>
          <w:tab w:val="left" w:pos="0"/>
        </w:tabs>
        <w:overflowPunct w:val="0"/>
        <w:autoSpaceDE w:val="0"/>
        <w:autoSpaceDN w:val="0"/>
        <w:adjustRightInd w:val="0"/>
        <w:ind w:right="99"/>
        <w:jc w:val="center"/>
        <w:rPr>
          <w:b/>
          <w:sz w:val="24"/>
          <w:szCs w:val="24"/>
          <w:lang w:val="bg-BG"/>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CB765D" w:rsidRPr="00CB765D" w:rsidRDefault="00235EBA" w:rsidP="00AF4805">
      <w:pPr>
        <w:ind w:right="72" w:firstLine="570"/>
        <w:jc w:val="both"/>
        <w:rPr>
          <w:sz w:val="24"/>
          <w:szCs w:val="24"/>
          <w:lang w:val="bg-BG"/>
        </w:rPr>
      </w:pPr>
      <w:r w:rsidRPr="00235EBA">
        <w:t xml:space="preserve"> </w:t>
      </w:r>
      <w:r w:rsidRPr="00235EBA">
        <w:rPr>
          <w:sz w:val="24"/>
          <w:szCs w:val="24"/>
          <w:lang w:val="bg-BG"/>
        </w:rPr>
        <w:t>Предмет на настоящата обществена поръчка е доставка и монтаж на оборудване и обзавеждане за социалните услуги „Център за грижа за лица с различни форми на деменция“ и „Център за грижа за възрастни хора в невъзможност за самообслужване“, в рамките на проект BG16RFOP001-5.002-0022 „Изграждане на среда, позволяваща предоставяне на качествени социални услуги за възрастни и хора с увреждания“, финансиран по Оперативна програма „Региони в растеж“ 2014-2020.</w:t>
      </w:r>
    </w:p>
    <w:p w:rsidR="005F3102" w:rsidRPr="00851919" w:rsidRDefault="005F3102" w:rsidP="00851919">
      <w:pPr>
        <w:ind w:right="72" w:firstLine="360"/>
        <w:jc w:val="both"/>
        <w:rPr>
          <w:sz w:val="24"/>
          <w:szCs w:val="24"/>
          <w:lang w:val="bg-B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w:t>
      </w:r>
      <w:r w:rsidR="00235EBA">
        <w:rPr>
          <w:sz w:val="24"/>
          <w:szCs w:val="24"/>
          <w:lang w:val="bg-BG"/>
        </w:rPr>
        <w:t xml:space="preserve"> за съответните обособени позиции</w:t>
      </w:r>
      <w:r w:rsidR="006B584C">
        <w:rPr>
          <w:sz w:val="24"/>
          <w:szCs w:val="24"/>
          <w:lang w:val="bg-BG"/>
        </w:rPr>
        <w:t xml:space="preserve">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r w:rsidR="00CB765D" w:rsidRPr="00CB765D">
        <w:t xml:space="preserve"> </w:t>
      </w:r>
      <w:r w:rsidR="00CB765D" w:rsidRPr="00CB765D">
        <w:rPr>
          <w:sz w:val="24"/>
          <w:szCs w:val="24"/>
          <w:lang w:val="ru-RU"/>
        </w:rPr>
        <w:t>Доставк</w:t>
      </w:r>
      <w:r w:rsidR="004C5A39">
        <w:rPr>
          <w:sz w:val="24"/>
          <w:szCs w:val="24"/>
          <w:lang w:val="ru-RU"/>
        </w:rPr>
        <w:t>а</w:t>
      </w:r>
      <w:r w:rsidR="00CB765D" w:rsidRPr="00CB765D">
        <w:rPr>
          <w:sz w:val="24"/>
          <w:szCs w:val="24"/>
          <w:lang w:val="ru-RU"/>
        </w:rPr>
        <w:t xml:space="preserve">та </w:t>
      </w:r>
      <w:r w:rsidR="002C3451">
        <w:rPr>
          <w:sz w:val="24"/>
          <w:szCs w:val="24"/>
          <w:lang w:val="ru-RU"/>
        </w:rPr>
        <w:t xml:space="preserve">по съответната обособена позиция </w:t>
      </w:r>
      <w:r w:rsidR="00CB765D" w:rsidRPr="00CB765D">
        <w:rPr>
          <w:sz w:val="24"/>
          <w:szCs w:val="24"/>
          <w:lang w:val="ru-RU"/>
        </w:rPr>
        <w:t>трябва да отговаря на данните от техническата спецификация към документацията за обществена поръчка.</w:t>
      </w:r>
      <w:r w:rsidR="007B672E">
        <w:rPr>
          <w:sz w:val="24"/>
          <w:szCs w:val="24"/>
          <w:lang w:val="ru-RU"/>
        </w:rPr>
        <w:t xml:space="preserve"> </w:t>
      </w: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017D16" w:rsidRPr="00017D16" w:rsidRDefault="00017D16" w:rsidP="00F8058B">
      <w:pPr>
        <w:tabs>
          <w:tab w:val="left" w:pos="720"/>
        </w:tabs>
        <w:autoSpaceDE w:val="0"/>
        <w:autoSpaceDN w:val="0"/>
        <w:adjustRightInd w:val="0"/>
        <w:jc w:val="both"/>
        <w:rPr>
          <w:sz w:val="24"/>
          <w:szCs w:val="24"/>
          <w:lang w:val="bg-BG"/>
        </w:rPr>
      </w:pPr>
    </w:p>
    <w:p w:rsidR="002C3CB7" w:rsidRPr="00221098" w:rsidRDefault="002C3CB7" w:rsidP="002C3CB7">
      <w:pPr>
        <w:ind w:firstLine="360"/>
        <w:jc w:val="both"/>
        <w:rPr>
          <w:sz w:val="24"/>
          <w:szCs w:val="24"/>
        </w:rPr>
      </w:pPr>
      <w:r w:rsidRPr="00221098">
        <w:rPr>
          <w:sz w:val="24"/>
          <w:szCs w:val="24"/>
        </w:rPr>
        <w:lastRenderedPageBreak/>
        <w:t>Изпълнителят ще извърши доставка</w:t>
      </w:r>
      <w:r w:rsidR="0002449C">
        <w:rPr>
          <w:sz w:val="24"/>
          <w:szCs w:val="24"/>
          <w:lang w:val="bg-BG"/>
        </w:rPr>
        <w:t xml:space="preserve"> и монтажа</w:t>
      </w:r>
      <w:r w:rsidRPr="00221098">
        <w:rPr>
          <w:sz w:val="24"/>
          <w:szCs w:val="24"/>
        </w:rPr>
        <w:t xml:space="preserve"> на съответното обзавеждане/оборудване в срок:</w:t>
      </w:r>
    </w:p>
    <w:p w:rsidR="002C3CB7" w:rsidRPr="00221098" w:rsidRDefault="002C3CB7" w:rsidP="002C3CB7">
      <w:pPr>
        <w:ind w:right="-49" w:firstLine="741"/>
        <w:jc w:val="both"/>
        <w:rPr>
          <w:b/>
          <w:bCs/>
          <w:sz w:val="24"/>
          <w:szCs w:val="24"/>
        </w:rPr>
      </w:pPr>
      <w:r w:rsidRPr="00221098">
        <w:rPr>
          <w:sz w:val="24"/>
          <w:szCs w:val="24"/>
        </w:rPr>
        <w:t>Обособена позиция № 1 „Корпусна и мека мебел</w:t>
      </w:r>
      <w:proofErr w:type="gramStart"/>
      <w:r w:rsidRPr="00221098">
        <w:rPr>
          <w:sz w:val="24"/>
          <w:szCs w:val="24"/>
        </w:rPr>
        <w:t>“ -</w:t>
      </w:r>
      <w:proofErr w:type="gramEnd"/>
      <w:r w:rsidRPr="00221098">
        <w:rPr>
          <w:sz w:val="24"/>
          <w:szCs w:val="24"/>
        </w:rPr>
        <w:t xml:space="preserve"> не по-дълъг от </w:t>
      </w:r>
      <w:r w:rsidRPr="00221098">
        <w:rPr>
          <w:b/>
          <w:sz w:val="24"/>
          <w:szCs w:val="24"/>
        </w:rPr>
        <w:t>60 (шестдесет) календарни дни</w:t>
      </w:r>
      <w:r w:rsidRPr="00221098">
        <w:rPr>
          <w:sz w:val="24"/>
          <w:szCs w:val="24"/>
        </w:rPr>
        <w:t>, считано от писменото уведомяване от страна на Възложителя.</w:t>
      </w:r>
    </w:p>
    <w:p w:rsidR="002C3CB7" w:rsidRPr="00221098" w:rsidRDefault="002C3CB7" w:rsidP="002C3CB7">
      <w:pPr>
        <w:ind w:right="-49" w:firstLine="741"/>
        <w:jc w:val="both"/>
        <w:rPr>
          <w:b/>
          <w:bCs/>
          <w:sz w:val="24"/>
          <w:szCs w:val="24"/>
        </w:rPr>
      </w:pPr>
      <w:r w:rsidRPr="00221098">
        <w:rPr>
          <w:sz w:val="24"/>
          <w:szCs w:val="24"/>
        </w:rPr>
        <w:t>Обособена позиция № 2 „Кухненско и санитарно оборудване и обзавеждане</w:t>
      </w:r>
      <w:proofErr w:type="gramStart"/>
      <w:r w:rsidRPr="00221098">
        <w:rPr>
          <w:sz w:val="24"/>
          <w:szCs w:val="24"/>
        </w:rPr>
        <w:t>“ -</w:t>
      </w:r>
      <w:proofErr w:type="gramEnd"/>
      <w:r w:rsidRPr="00221098">
        <w:rPr>
          <w:sz w:val="24"/>
          <w:szCs w:val="24"/>
        </w:rPr>
        <w:t xml:space="preserve"> не по-дълъг от </w:t>
      </w:r>
      <w:r w:rsidRPr="00221098">
        <w:rPr>
          <w:b/>
          <w:sz w:val="24"/>
          <w:szCs w:val="24"/>
        </w:rPr>
        <w:t>60 (шестдесет) календарни дни</w:t>
      </w:r>
      <w:r w:rsidRPr="00221098">
        <w:rPr>
          <w:sz w:val="24"/>
          <w:szCs w:val="24"/>
        </w:rPr>
        <w:t>, считано от писменото уведомяване от страна на Възложителя.</w:t>
      </w:r>
    </w:p>
    <w:p w:rsidR="002C3CB7" w:rsidRPr="00221098" w:rsidRDefault="002C3CB7" w:rsidP="002C3CB7">
      <w:pPr>
        <w:ind w:right="-49" w:firstLine="741"/>
        <w:jc w:val="both"/>
        <w:rPr>
          <w:b/>
          <w:bCs/>
          <w:sz w:val="24"/>
          <w:szCs w:val="24"/>
        </w:rPr>
      </w:pPr>
      <w:r w:rsidRPr="00221098">
        <w:rPr>
          <w:sz w:val="24"/>
          <w:szCs w:val="24"/>
        </w:rPr>
        <w:t>Обособена позиция № 3 „Медицинско оборудване и обзавеждане</w:t>
      </w:r>
      <w:proofErr w:type="gramStart"/>
      <w:r w:rsidRPr="00221098">
        <w:rPr>
          <w:sz w:val="24"/>
          <w:szCs w:val="24"/>
        </w:rPr>
        <w:t>“ -</w:t>
      </w:r>
      <w:proofErr w:type="gramEnd"/>
      <w:r w:rsidRPr="00221098">
        <w:rPr>
          <w:sz w:val="24"/>
          <w:szCs w:val="24"/>
        </w:rPr>
        <w:t xml:space="preserve"> не по-дълъг от </w:t>
      </w:r>
      <w:r w:rsidRPr="00221098">
        <w:rPr>
          <w:b/>
          <w:sz w:val="24"/>
          <w:szCs w:val="24"/>
        </w:rPr>
        <w:t>60 (шестдесет) календарни дни</w:t>
      </w:r>
      <w:r w:rsidRPr="00221098">
        <w:rPr>
          <w:sz w:val="24"/>
          <w:szCs w:val="24"/>
        </w:rPr>
        <w:t>, считано от писменото уведомяване от страна на Възложителя.</w:t>
      </w:r>
    </w:p>
    <w:p w:rsidR="002C3CB7" w:rsidRPr="00221098" w:rsidRDefault="002C3CB7" w:rsidP="002C3CB7">
      <w:pPr>
        <w:ind w:right="-49" w:firstLine="741"/>
        <w:jc w:val="both"/>
        <w:rPr>
          <w:b/>
          <w:bCs/>
          <w:sz w:val="24"/>
          <w:szCs w:val="24"/>
        </w:rPr>
      </w:pPr>
      <w:r w:rsidRPr="00221098">
        <w:rPr>
          <w:sz w:val="24"/>
          <w:szCs w:val="24"/>
        </w:rPr>
        <w:t>Обособена позиция № 4 „Уреди за рехабилитация</w:t>
      </w:r>
      <w:proofErr w:type="gramStart"/>
      <w:r w:rsidRPr="00221098">
        <w:rPr>
          <w:sz w:val="24"/>
          <w:szCs w:val="24"/>
        </w:rPr>
        <w:t>“ -</w:t>
      </w:r>
      <w:proofErr w:type="gramEnd"/>
      <w:r w:rsidRPr="00221098">
        <w:rPr>
          <w:sz w:val="24"/>
          <w:szCs w:val="24"/>
        </w:rPr>
        <w:t xml:space="preserve"> не по-дълъг от </w:t>
      </w:r>
      <w:r w:rsidRPr="00221098">
        <w:rPr>
          <w:b/>
          <w:sz w:val="24"/>
          <w:szCs w:val="24"/>
        </w:rPr>
        <w:t>45 (четиридесет и пет) календарни дни</w:t>
      </w:r>
      <w:r w:rsidRPr="00221098">
        <w:rPr>
          <w:sz w:val="24"/>
          <w:szCs w:val="24"/>
        </w:rPr>
        <w:t>, считано от писменото уведомяване от страна на Възложителя.</w:t>
      </w:r>
    </w:p>
    <w:p w:rsidR="002C3CB7" w:rsidRPr="00221098" w:rsidRDefault="002C3CB7" w:rsidP="002C3CB7">
      <w:pPr>
        <w:ind w:right="-49" w:firstLine="741"/>
        <w:jc w:val="both"/>
        <w:rPr>
          <w:b/>
          <w:bCs/>
          <w:sz w:val="24"/>
          <w:szCs w:val="24"/>
        </w:rPr>
      </w:pPr>
      <w:r w:rsidRPr="00221098">
        <w:rPr>
          <w:sz w:val="24"/>
          <w:szCs w:val="24"/>
        </w:rPr>
        <w:t>Обособена позиция № 5 „Телевизори и офис оборудване</w:t>
      </w:r>
      <w:proofErr w:type="gramStart"/>
      <w:r w:rsidRPr="00221098">
        <w:rPr>
          <w:sz w:val="24"/>
          <w:szCs w:val="24"/>
        </w:rPr>
        <w:t>“ -</w:t>
      </w:r>
      <w:proofErr w:type="gramEnd"/>
      <w:r w:rsidRPr="00221098">
        <w:rPr>
          <w:sz w:val="24"/>
          <w:szCs w:val="24"/>
        </w:rPr>
        <w:t xml:space="preserve"> не по-дълъг от </w:t>
      </w:r>
      <w:r w:rsidRPr="00221098">
        <w:rPr>
          <w:b/>
          <w:sz w:val="24"/>
          <w:szCs w:val="24"/>
        </w:rPr>
        <w:t>45 (четиридесет и пет) календарни дни</w:t>
      </w:r>
      <w:r w:rsidRPr="00221098">
        <w:rPr>
          <w:sz w:val="24"/>
          <w:szCs w:val="24"/>
        </w:rPr>
        <w:t>, считано от писменото уведомяване от страна на Възложителя.</w:t>
      </w:r>
    </w:p>
    <w:p w:rsidR="00017D16" w:rsidRPr="0002449C" w:rsidRDefault="00017D16" w:rsidP="00017D16">
      <w:pPr>
        <w:jc w:val="both"/>
        <w:rPr>
          <w:sz w:val="24"/>
          <w:szCs w:val="24"/>
          <w:lang w:val="bg-BG"/>
        </w:rPr>
      </w:pPr>
      <w:r w:rsidRPr="0002449C">
        <w:rPr>
          <w:sz w:val="24"/>
          <w:szCs w:val="24"/>
          <w:lang w:val="bg-BG"/>
        </w:rPr>
        <w:t xml:space="preserve">Предложеният срок за изпълнение на поръчката следва да бъде цяло число! </w:t>
      </w:r>
    </w:p>
    <w:p w:rsidR="005F3102" w:rsidRPr="0002449C" w:rsidRDefault="00017D16" w:rsidP="00017D16">
      <w:pPr>
        <w:jc w:val="both"/>
        <w:rPr>
          <w:sz w:val="24"/>
          <w:szCs w:val="24"/>
          <w:lang w:val="bg-BG"/>
        </w:rPr>
      </w:pPr>
      <w:bookmarkStart w:id="0" w:name="_GoBack"/>
      <w:r w:rsidRPr="0002449C">
        <w:rPr>
          <w:sz w:val="24"/>
          <w:szCs w:val="24"/>
          <w:lang w:val="bg-BG"/>
        </w:rPr>
        <w:t>Доставката на оборудването и обзавеждането следва да се извърши на адрес на гр. Габрово, кв. Велчевци – сградата на бившия Дом за медико-соци</w:t>
      </w:r>
      <w:r w:rsidR="00283DCD">
        <w:rPr>
          <w:sz w:val="24"/>
          <w:szCs w:val="24"/>
          <w:lang w:val="bg-BG"/>
        </w:rPr>
        <w:t>а</w:t>
      </w:r>
      <w:r w:rsidRPr="0002449C">
        <w:rPr>
          <w:sz w:val="24"/>
          <w:szCs w:val="24"/>
          <w:lang w:val="bg-BG"/>
        </w:rPr>
        <w:t>лни грижи за деца.</w:t>
      </w:r>
    </w:p>
    <w:bookmarkEnd w:id="0"/>
    <w:p w:rsidR="00F8058B" w:rsidRDefault="00F8058B" w:rsidP="00F8058B">
      <w:pPr>
        <w:ind w:firstLine="708"/>
        <w:jc w:val="both"/>
        <w:rPr>
          <w:sz w:val="24"/>
          <w:szCs w:val="24"/>
          <w:lang w:val="bg-BG"/>
        </w:rPr>
      </w:pPr>
    </w:p>
    <w:p w:rsidR="004F3054" w:rsidRPr="005F3102" w:rsidRDefault="004F3054" w:rsidP="00F8058B">
      <w:pPr>
        <w:ind w:firstLine="708"/>
        <w:jc w:val="both"/>
        <w:rPr>
          <w:sz w:val="24"/>
          <w:szCs w:val="24"/>
          <w:lang w:val="bg-BG"/>
        </w:rPr>
      </w:pPr>
    </w:p>
    <w:p w:rsidR="006B584C" w:rsidRPr="00235EBA" w:rsidRDefault="005F3102" w:rsidP="006B584C">
      <w:pPr>
        <w:tabs>
          <w:tab w:val="left" w:pos="709"/>
        </w:tabs>
        <w:autoSpaceDE w:val="0"/>
        <w:autoSpaceDN w:val="0"/>
        <w:adjustRightInd w:val="0"/>
        <w:jc w:val="both"/>
        <w:rPr>
          <w:b/>
          <w:bCs/>
          <w:sz w:val="24"/>
          <w:szCs w:val="24"/>
        </w:rPr>
      </w:pPr>
      <w:r w:rsidRPr="005F3102">
        <w:rPr>
          <w:b/>
          <w:sz w:val="24"/>
          <w:szCs w:val="24"/>
          <w:lang w:val="bg-BG"/>
        </w:rPr>
        <w:tab/>
        <w:t xml:space="preserve"> Г)</w:t>
      </w:r>
      <w:r w:rsidR="00112F40">
        <w:rPr>
          <w:b/>
          <w:sz w:val="24"/>
          <w:szCs w:val="24"/>
          <w:lang w:val="bg-BG"/>
        </w:rPr>
        <w:t xml:space="preserve"> </w:t>
      </w:r>
      <w:r w:rsidR="00235EBA" w:rsidRPr="00235EBA">
        <w:rPr>
          <w:b/>
          <w:sz w:val="24"/>
          <w:szCs w:val="24"/>
          <w:lang w:val="bg-BG"/>
        </w:rPr>
        <w:t>Класирането на офертите се извършва на база икономически най-изгодна оферта, въз основа на критерий  „най-ниска цена”</w:t>
      </w:r>
      <w:r w:rsidR="00235EBA" w:rsidRPr="00235EBA">
        <w:rPr>
          <w:b/>
          <w:sz w:val="24"/>
          <w:szCs w:val="24"/>
        </w:rPr>
        <w:t>.</w:t>
      </w:r>
      <w:r w:rsidR="006B584C" w:rsidRPr="006B584C">
        <w:rPr>
          <w:sz w:val="24"/>
          <w:szCs w:val="24"/>
          <w:lang w:val="bg-BG"/>
        </w:rPr>
        <w:t xml:space="preserve"> </w:t>
      </w:r>
    </w:p>
    <w:p w:rsidR="005F3102" w:rsidRPr="005F3102" w:rsidRDefault="005F3102" w:rsidP="00B32495">
      <w:pPr>
        <w:ind w:right="28"/>
        <w:jc w:val="both"/>
        <w:rPr>
          <w:b/>
          <w:sz w:val="24"/>
          <w:szCs w:val="24"/>
          <w:lang w:val="bg-BG"/>
        </w:rPr>
      </w:pPr>
    </w:p>
    <w:p w:rsidR="005F3102" w:rsidRPr="005F3102" w:rsidRDefault="005F3102" w:rsidP="005F3102">
      <w:pPr>
        <w:ind w:right="28" w:firstLine="708"/>
        <w:jc w:val="both"/>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4F3054" w:rsidRPr="005F3102" w:rsidRDefault="004F3054" w:rsidP="005F3102">
      <w:pPr>
        <w:overflowPunct w:val="0"/>
        <w:autoSpaceDE w:val="0"/>
        <w:autoSpaceDN w:val="0"/>
        <w:adjustRightInd w:val="0"/>
        <w:ind w:right="-49"/>
        <w:jc w:val="center"/>
        <w:rPr>
          <w:b/>
          <w:sz w:val="24"/>
          <w:szCs w:val="24"/>
          <w:lang w:val="bg-BG"/>
        </w:rPr>
      </w:pP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w:t>
      </w:r>
      <w:r w:rsidRPr="00667AD7">
        <w:rPr>
          <w:sz w:val="24"/>
          <w:szCs w:val="24"/>
          <w:lang w:val="x-none" w:eastAsia="bg-BG"/>
        </w:rPr>
        <w:t>Възложител</w:t>
      </w:r>
      <w:r w:rsidRPr="00667AD7">
        <w:rPr>
          <w:sz w:val="24"/>
          <w:szCs w:val="24"/>
          <w:lang w:val="bg-BG" w:eastAsia="bg-BG"/>
        </w:rPr>
        <w:t>ят</w:t>
      </w:r>
      <w:r w:rsidRPr="00667AD7">
        <w:rPr>
          <w:sz w:val="24"/>
          <w:szCs w:val="24"/>
          <w:lang w:val="x-none" w:eastAsia="bg-BG"/>
        </w:rPr>
        <w:t xml:space="preserve"> </w:t>
      </w:r>
      <w:r w:rsidR="0008097E" w:rsidRPr="00667AD7">
        <w:rPr>
          <w:color w:val="000000"/>
          <w:sz w:val="24"/>
          <w:szCs w:val="24"/>
          <w:shd w:val="clear" w:color="auto" w:fill="FEFEFE"/>
        </w:rPr>
        <w:t>няма право да изисква</w:t>
      </w:r>
      <w:r w:rsidRPr="00667AD7">
        <w:rPr>
          <w:sz w:val="24"/>
          <w:szCs w:val="24"/>
          <w:lang w:val="x-none" w:eastAsia="bg-BG"/>
        </w:rPr>
        <w:t xml:space="preserve"> обединенията да имат определена правна форма, за да участват при възлагането на поръчка</w:t>
      </w:r>
      <w:r w:rsidRPr="00667AD7">
        <w:rPr>
          <w:sz w:val="24"/>
          <w:szCs w:val="24"/>
          <w:lang w:val="bg-BG" w:eastAsia="bg-BG"/>
        </w:rPr>
        <w:t>та</w:t>
      </w:r>
      <w:r w:rsidRPr="00667AD7">
        <w:rPr>
          <w:sz w:val="24"/>
          <w:szCs w:val="24"/>
          <w:lang w:val="x-none" w:eastAsia="bg-BG"/>
        </w:rPr>
        <w:t xml:space="preserve">, </w:t>
      </w:r>
      <w:r w:rsidRPr="00667AD7">
        <w:rPr>
          <w:sz w:val="24"/>
          <w:szCs w:val="24"/>
          <w:lang w:val="bg-BG" w:eastAsia="bg-BG"/>
        </w:rPr>
        <w:t xml:space="preserve">и не </w:t>
      </w:r>
      <w:r w:rsidRPr="00667AD7">
        <w:rPr>
          <w:sz w:val="24"/>
          <w:szCs w:val="24"/>
          <w:lang w:val="x-none" w:eastAsia="bg-BG"/>
        </w:rPr>
        <w:t>постав</w:t>
      </w:r>
      <w:r w:rsidRPr="00667AD7">
        <w:rPr>
          <w:sz w:val="24"/>
          <w:szCs w:val="24"/>
          <w:lang w:val="bg-BG" w:eastAsia="bg-BG"/>
        </w:rPr>
        <w:t>я</w:t>
      </w:r>
      <w:r w:rsidRPr="00667AD7">
        <w:rPr>
          <w:sz w:val="24"/>
          <w:szCs w:val="24"/>
          <w:lang w:val="x-none" w:eastAsia="bg-BG"/>
        </w:rPr>
        <w:t xml:space="preserve"> условие за създаване на юридическо</w:t>
      </w:r>
      <w:r w:rsidRPr="005F3102">
        <w:rPr>
          <w:sz w:val="24"/>
          <w:szCs w:val="24"/>
          <w:lang w:val="x-none" w:eastAsia="bg-BG"/>
        </w:rPr>
        <w:t xml:space="preserve">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lastRenderedPageBreak/>
        <w:t>1.3. Участниците се представляват от лицата, представляващи ги по закон или от лица, специално упълномощени за настоящата процедура.</w:t>
      </w:r>
      <w:r w:rsidR="00A55B5C" w:rsidRPr="00A55B5C">
        <w:t xml:space="preserve"> </w:t>
      </w:r>
      <w:r w:rsidR="00A55B5C" w:rsidRPr="00A55B5C">
        <w:rPr>
          <w:sz w:val="24"/>
          <w:szCs w:val="24"/>
          <w:lang w:val="bg-BG"/>
        </w:rPr>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Възложителят изисква от участник – обединение, което не е юридическо лице, да представи </w:t>
      </w:r>
      <w:r w:rsidR="00A55B5C" w:rsidRPr="00A55B5C">
        <w:rPr>
          <w:sz w:val="24"/>
          <w:szCs w:val="24"/>
          <w:lang w:val="bg-BG" w:eastAsia="bg-BG"/>
        </w:rPr>
        <w:t xml:space="preserve">копие от </w:t>
      </w:r>
      <w:r w:rsidRPr="005F3102">
        <w:rPr>
          <w:sz w:val="24"/>
          <w:szCs w:val="24"/>
          <w:lang w:val="bg-BG" w:eastAsia="bg-BG"/>
        </w:rPr>
        <w:t>документ</w:t>
      </w:r>
      <w:r w:rsidR="00A55B5C" w:rsidRPr="00A55B5C">
        <w:t xml:space="preserve"> </w:t>
      </w:r>
      <w:r w:rsidR="00A55B5C" w:rsidRPr="00A55B5C">
        <w:rPr>
          <w:sz w:val="24"/>
          <w:szCs w:val="24"/>
          <w:lang w:val="bg-BG" w:eastAsia="bg-BG"/>
        </w:rPr>
        <w:t>за създаване на обединението</w:t>
      </w:r>
      <w:r w:rsidRPr="005F3102">
        <w:rPr>
          <w:sz w:val="24"/>
          <w:szCs w:val="24"/>
          <w:lang w:val="bg-BG" w:eastAsia="bg-BG"/>
        </w:rPr>
        <w:t xml:space="preserve">, </w:t>
      </w:r>
      <w:r w:rsidR="002D51C6">
        <w:rPr>
          <w:sz w:val="24"/>
          <w:szCs w:val="24"/>
          <w:lang w:val="bg-BG" w:eastAsia="bg-BG"/>
        </w:rPr>
        <w:t xml:space="preserve">както и </w:t>
      </w:r>
      <w:r w:rsidRPr="005F3102">
        <w:rPr>
          <w:sz w:val="24"/>
          <w:szCs w:val="24"/>
          <w:lang w:val="bg-BG" w:eastAsia="bg-BG"/>
        </w:rPr>
        <w:t>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P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5F3102" w:rsidRPr="005F3102" w:rsidRDefault="005F3102" w:rsidP="005F3102">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ind w:firstLine="480"/>
        <w:jc w:val="both"/>
        <w:rPr>
          <w:b/>
          <w:bCs/>
          <w:sz w:val="24"/>
          <w:szCs w:val="24"/>
          <w:lang w:val="x-none" w:eastAsia="bg-BG"/>
        </w:rPr>
      </w:pP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proofErr w:type="gramStart"/>
      <w:r w:rsidR="00175E00" w:rsidRPr="00E63875">
        <w:rPr>
          <w:sz w:val="24"/>
          <w:szCs w:val="24"/>
        </w:rPr>
        <w:t>На основание на изискванията по чл.</w:t>
      </w:r>
      <w:proofErr w:type="gramEnd"/>
      <w:r w:rsidR="00175E00" w:rsidRPr="00E63875">
        <w:rPr>
          <w:sz w:val="24"/>
          <w:szCs w:val="24"/>
        </w:rPr>
        <w:t xml:space="preserve"> 54 и 55 от ЗОП </w:t>
      </w:r>
      <w:r w:rsidRPr="00E63875">
        <w:rPr>
          <w:sz w:val="24"/>
          <w:szCs w:val="24"/>
          <w:lang w:val="x-none" w:eastAsia="bg-BG"/>
        </w:rPr>
        <w:t>Възложителят</w:t>
      </w:r>
      <w:r w:rsidRPr="005F3102">
        <w:rPr>
          <w:sz w:val="24"/>
          <w:szCs w:val="24"/>
          <w:lang w:val="x-none" w:eastAsia="bg-BG"/>
        </w:rPr>
        <w:t xml:space="preserve">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4C417C"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w:t>
      </w:r>
      <w:proofErr w:type="gramStart"/>
      <w:r w:rsidR="004C417C" w:rsidRPr="004C417C">
        <w:rPr>
          <w:sz w:val="24"/>
          <w:szCs w:val="24"/>
          <w:lang w:eastAsia="bg-BG"/>
        </w:rPr>
        <w:t>е</w:t>
      </w:r>
      <w:proofErr w:type="gramEnd"/>
      <w:r w:rsidR="004C417C" w:rsidRPr="004C417C">
        <w:rPr>
          <w:sz w:val="24"/>
          <w:szCs w:val="24"/>
          <w:lang w:eastAsia="bg-BG"/>
        </w:rPr>
        <w:t xml:space="preserve"> осъден с влязла в сила присъда, за престъпление по чл. </w:t>
      </w:r>
      <w:proofErr w:type="gramStart"/>
      <w:r w:rsidR="004C417C" w:rsidRPr="004C417C">
        <w:rPr>
          <w:sz w:val="24"/>
          <w:szCs w:val="24"/>
          <w:lang w:eastAsia="bg-BG"/>
        </w:rPr>
        <w:t>108а, чл.</w:t>
      </w:r>
      <w:proofErr w:type="gramEnd"/>
      <w:r w:rsidR="004C417C" w:rsidRPr="004C417C">
        <w:rPr>
          <w:sz w:val="24"/>
          <w:szCs w:val="24"/>
          <w:lang w:eastAsia="bg-BG"/>
        </w:rPr>
        <w:t xml:space="preserve"> </w:t>
      </w:r>
      <w:proofErr w:type="gramStart"/>
      <w:r w:rsidR="004C417C" w:rsidRPr="004C417C">
        <w:rPr>
          <w:sz w:val="24"/>
          <w:szCs w:val="24"/>
          <w:lang w:eastAsia="bg-BG"/>
        </w:rPr>
        <w:t>159а - 159г, чл.</w:t>
      </w:r>
      <w:proofErr w:type="gramEnd"/>
      <w:r w:rsidR="004C417C" w:rsidRPr="004C417C">
        <w:rPr>
          <w:sz w:val="24"/>
          <w:szCs w:val="24"/>
          <w:lang w:eastAsia="bg-BG"/>
        </w:rPr>
        <w:t xml:space="preserve"> </w:t>
      </w:r>
      <w:proofErr w:type="gramStart"/>
      <w:r w:rsidR="004C417C" w:rsidRPr="004C417C">
        <w:rPr>
          <w:sz w:val="24"/>
          <w:szCs w:val="24"/>
          <w:lang w:eastAsia="bg-BG"/>
        </w:rPr>
        <w:t>172, чл.</w:t>
      </w:r>
      <w:proofErr w:type="gramEnd"/>
      <w:r w:rsidR="004C417C" w:rsidRPr="004C417C">
        <w:rPr>
          <w:sz w:val="24"/>
          <w:szCs w:val="24"/>
          <w:lang w:eastAsia="bg-BG"/>
        </w:rPr>
        <w:t xml:space="preserve"> </w:t>
      </w:r>
      <w:proofErr w:type="gramStart"/>
      <w:r w:rsidR="004C417C" w:rsidRPr="004C417C">
        <w:rPr>
          <w:sz w:val="24"/>
          <w:szCs w:val="24"/>
          <w:lang w:eastAsia="bg-BG"/>
        </w:rPr>
        <w:t>192а, чл.</w:t>
      </w:r>
      <w:proofErr w:type="gramEnd"/>
      <w:r w:rsidR="004C417C" w:rsidRPr="004C417C">
        <w:rPr>
          <w:sz w:val="24"/>
          <w:szCs w:val="24"/>
          <w:lang w:eastAsia="bg-BG"/>
        </w:rPr>
        <w:t xml:space="preserve"> 194 - 217, чл. 219 - 252, чл. 253 - 260, чл. 301 - 307, чл. </w:t>
      </w:r>
      <w:proofErr w:type="gramStart"/>
      <w:r w:rsidR="004C417C" w:rsidRPr="004C417C">
        <w:rPr>
          <w:sz w:val="24"/>
          <w:szCs w:val="24"/>
          <w:lang w:eastAsia="bg-BG"/>
        </w:rPr>
        <w:t>321, 321а и чл.</w:t>
      </w:r>
      <w:proofErr w:type="gramEnd"/>
      <w:r w:rsidR="004C417C" w:rsidRPr="004C417C">
        <w:rPr>
          <w:sz w:val="24"/>
          <w:szCs w:val="24"/>
          <w:lang w:eastAsia="bg-BG"/>
        </w:rPr>
        <w:t xml:space="preserve"> 352 - 353е от Наказателния кодекс;</w:t>
      </w:r>
    </w:p>
    <w:p w:rsidR="004C417C"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w:t>
      </w:r>
      <w:proofErr w:type="gramStart"/>
      <w:r w:rsidR="004C417C" w:rsidRPr="004C417C">
        <w:rPr>
          <w:sz w:val="24"/>
          <w:szCs w:val="24"/>
          <w:lang w:eastAsia="bg-BG"/>
        </w:rPr>
        <w:t>е</w:t>
      </w:r>
      <w:proofErr w:type="gramEnd"/>
      <w:r w:rsidR="004C417C" w:rsidRPr="004C417C">
        <w:rPr>
          <w:sz w:val="24"/>
          <w:szCs w:val="24"/>
          <w:lang w:eastAsia="bg-BG"/>
        </w:rPr>
        <w:t xml:space="preserve"> осъден с влязла в сила присъда, за престъпление, аналогично на тези по т. </w:t>
      </w:r>
      <w:r w:rsidR="004C417C">
        <w:rPr>
          <w:sz w:val="24"/>
          <w:szCs w:val="24"/>
          <w:lang w:val="bg-BG" w:eastAsia="bg-BG"/>
        </w:rPr>
        <w:t>2.1.</w:t>
      </w:r>
      <w:r w:rsidR="004C417C" w:rsidRPr="004C417C">
        <w:rPr>
          <w:sz w:val="24"/>
          <w:szCs w:val="24"/>
          <w:lang w:eastAsia="bg-BG"/>
        </w:rPr>
        <w:t>1, в друга държава членка или трета страна;</w:t>
      </w:r>
    </w:p>
    <w:p w:rsid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3.</w:t>
      </w:r>
      <w:r w:rsidR="009C78C0">
        <w:rPr>
          <w:sz w:val="24"/>
          <w:szCs w:val="24"/>
          <w:lang w:val="bg-BG" w:eastAsia="bg-BG"/>
        </w:rPr>
        <w:t xml:space="preserve"> </w:t>
      </w:r>
      <w:proofErr w:type="gramStart"/>
      <w:r w:rsidR="009C78C0" w:rsidRPr="009C78C0">
        <w:rPr>
          <w:sz w:val="24"/>
          <w:szCs w:val="24"/>
          <w:lang w:eastAsia="bg-BG"/>
        </w:rPr>
        <w:t>има</w:t>
      </w:r>
      <w:proofErr w:type="gramEnd"/>
      <w:r w:rsidR="009C78C0" w:rsidRPr="009C78C0">
        <w:rPr>
          <w:sz w:val="24"/>
          <w:szCs w:val="24"/>
          <w:lang w:eastAsia="bg-BG"/>
        </w:rPr>
        <w:t xml:space="preserve"> задължения за данъци и задължителни ос</w:t>
      </w:r>
      <w:r w:rsidR="009C78C0">
        <w:rPr>
          <w:sz w:val="24"/>
          <w:szCs w:val="24"/>
          <w:lang w:eastAsia="bg-BG"/>
        </w:rPr>
        <w:t>игурителни вноски по смисъла на</w:t>
      </w:r>
      <w:r w:rsidR="009C78C0">
        <w:rPr>
          <w:sz w:val="24"/>
          <w:szCs w:val="24"/>
          <w:lang w:val="bg-BG" w:eastAsia="bg-BG"/>
        </w:rPr>
        <w:t xml:space="preserve"> </w:t>
      </w:r>
      <w:r w:rsidR="009C78C0" w:rsidRPr="009C78C0">
        <w:rPr>
          <w:sz w:val="24"/>
          <w:szCs w:val="24"/>
          <w:lang w:eastAsia="bg-BG"/>
        </w:rPr>
        <w:t xml:space="preserve">чл. </w:t>
      </w:r>
      <w:proofErr w:type="gramStart"/>
      <w:r w:rsidR="009C78C0" w:rsidRPr="009C78C0">
        <w:rPr>
          <w:sz w:val="24"/>
          <w:szCs w:val="24"/>
          <w:lang w:eastAsia="bg-BG"/>
        </w:rPr>
        <w:t>162, ал.</w:t>
      </w:r>
      <w:proofErr w:type="gramEnd"/>
      <w:r w:rsidR="009C78C0" w:rsidRPr="009C78C0">
        <w:rPr>
          <w:sz w:val="24"/>
          <w:szCs w:val="24"/>
          <w:lang w:eastAsia="bg-BG"/>
        </w:rPr>
        <w:t xml:space="preserve">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5F3102">
        <w:rPr>
          <w:sz w:val="24"/>
          <w:szCs w:val="24"/>
          <w:lang w:val="x-none" w:eastAsia="bg-BG"/>
        </w:rPr>
        <w:t>;</w:t>
      </w:r>
    </w:p>
    <w:p w:rsidR="007B3679" w:rsidRDefault="007B3679" w:rsidP="003E1A84">
      <w:pPr>
        <w:widowControl w:val="0"/>
        <w:tabs>
          <w:tab w:val="left" w:pos="1350"/>
        </w:tabs>
        <w:spacing w:line="276" w:lineRule="auto"/>
        <w:ind w:firstLine="720"/>
        <w:jc w:val="both"/>
        <w:rPr>
          <w:rFonts w:eastAsia="Verdana"/>
          <w:i/>
          <w:iCs/>
          <w:sz w:val="24"/>
          <w:szCs w:val="24"/>
          <w:lang w:eastAsia="bg-BG" w:bidi="bg-BG"/>
        </w:rPr>
      </w:pPr>
    </w:p>
    <w:p w:rsidR="003E1A84" w:rsidRPr="003E1A84" w:rsidRDefault="003E1A84" w:rsidP="003E1A84">
      <w:pPr>
        <w:widowControl w:val="0"/>
        <w:tabs>
          <w:tab w:val="left" w:pos="1350"/>
        </w:tabs>
        <w:spacing w:line="276" w:lineRule="auto"/>
        <w:ind w:firstLine="720"/>
        <w:jc w:val="both"/>
        <w:rPr>
          <w:rFonts w:eastAsia="Verdana"/>
          <w:i/>
          <w:iCs/>
          <w:sz w:val="24"/>
          <w:szCs w:val="24"/>
          <w:lang w:val="bg-BG" w:eastAsia="bg-BG" w:bidi="bg-BG"/>
        </w:rPr>
      </w:pPr>
      <w:r w:rsidRPr="003E1A84">
        <w:rPr>
          <w:rFonts w:eastAsia="Verdana"/>
          <w:i/>
          <w:iCs/>
          <w:sz w:val="24"/>
          <w:szCs w:val="24"/>
          <w:lang w:val="bg-BG" w:eastAsia="bg-BG" w:bidi="bg-BG"/>
        </w:rPr>
        <w:t xml:space="preserve">Забележка: Това основание не се прилага, когато размерът на неплатените дължими данъци или социалноосигурителни вноски е до 1 на сто от сумата на годишния </w:t>
      </w:r>
      <w:r w:rsidRPr="003E1A84">
        <w:rPr>
          <w:rFonts w:eastAsia="Verdana"/>
          <w:i/>
          <w:iCs/>
          <w:sz w:val="24"/>
          <w:szCs w:val="24"/>
          <w:lang w:val="bg-BG" w:eastAsia="bg-BG" w:bidi="bg-BG"/>
        </w:rPr>
        <w:lastRenderedPageBreak/>
        <w:t>общ оборот за последната приключена финансова година, но не повече от 50 000 лв.</w:t>
      </w:r>
    </w:p>
    <w:p w:rsidR="003E1A84" w:rsidRPr="00667AD7" w:rsidRDefault="003E1A84"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9C78C0" w:rsidRDefault="009C78C0" w:rsidP="005F3102">
      <w:pPr>
        <w:widowControl w:val="0"/>
        <w:autoSpaceDE w:val="0"/>
        <w:autoSpaceDN w:val="0"/>
        <w:adjustRightInd w:val="0"/>
        <w:jc w:val="both"/>
        <w:rPr>
          <w:b/>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0095238D">
        <w:rPr>
          <w:sz w:val="24"/>
          <w:szCs w:val="24"/>
          <w:lang w:val="bg-BG" w:eastAsia="bg-BG"/>
        </w:rPr>
        <w:t xml:space="preserve"> </w:t>
      </w:r>
      <w:r w:rsidR="0095238D" w:rsidRPr="0095238D">
        <w:rPr>
          <w:sz w:val="24"/>
          <w:szCs w:val="24"/>
          <w:lang w:eastAsia="bg-BG"/>
        </w:rPr>
        <w:t> </w:t>
      </w:r>
      <w:proofErr w:type="gramStart"/>
      <w:r w:rsidR="0095238D" w:rsidRPr="0095238D">
        <w:rPr>
          <w:sz w:val="24"/>
          <w:szCs w:val="24"/>
          <w:lang w:eastAsia="bg-BG"/>
        </w:rPr>
        <w:t>е</w:t>
      </w:r>
      <w:proofErr w:type="gramEnd"/>
      <w:r w:rsidR="0095238D" w:rsidRPr="0095238D">
        <w:rPr>
          <w:sz w:val="24"/>
          <w:szCs w:val="24"/>
          <w:lang w:eastAsia="bg-BG"/>
        </w:rPr>
        <w:t xml:space="preserve"> установено с влязло в сила наказателно постановление или съдебно решение, нарушение на чл. </w:t>
      </w:r>
      <w:proofErr w:type="gramStart"/>
      <w:r w:rsidR="0095238D" w:rsidRPr="0095238D">
        <w:rPr>
          <w:sz w:val="24"/>
          <w:szCs w:val="24"/>
          <w:lang w:eastAsia="bg-BG"/>
        </w:rPr>
        <w:t>61, ал.</w:t>
      </w:r>
      <w:proofErr w:type="gramEnd"/>
      <w:r w:rsidR="0095238D" w:rsidRPr="0095238D">
        <w:rPr>
          <w:sz w:val="24"/>
          <w:szCs w:val="24"/>
          <w:lang w:eastAsia="bg-BG"/>
        </w:rPr>
        <w:t xml:space="preserve"> </w:t>
      </w:r>
      <w:proofErr w:type="gramStart"/>
      <w:r w:rsidR="0095238D" w:rsidRPr="0095238D">
        <w:rPr>
          <w:sz w:val="24"/>
          <w:szCs w:val="24"/>
          <w:lang w:eastAsia="bg-BG"/>
        </w:rPr>
        <w:t>1, чл.</w:t>
      </w:r>
      <w:proofErr w:type="gramEnd"/>
      <w:r w:rsidR="0095238D" w:rsidRPr="0095238D">
        <w:rPr>
          <w:sz w:val="24"/>
          <w:szCs w:val="24"/>
          <w:lang w:eastAsia="bg-BG"/>
        </w:rPr>
        <w:t xml:space="preserve"> </w:t>
      </w:r>
      <w:proofErr w:type="gramStart"/>
      <w:r w:rsidR="0095238D" w:rsidRPr="0095238D">
        <w:rPr>
          <w:sz w:val="24"/>
          <w:szCs w:val="24"/>
          <w:lang w:eastAsia="bg-BG"/>
        </w:rPr>
        <w:t>62, ал.</w:t>
      </w:r>
      <w:proofErr w:type="gramEnd"/>
      <w:r w:rsidR="0095238D" w:rsidRPr="0095238D">
        <w:rPr>
          <w:sz w:val="24"/>
          <w:szCs w:val="24"/>
          <w:lang w:eastAsia="bg-BG"/>
        </w:rPr>
        <w:t xml:space="preserve"> </w:t>
      </w:r>
      <w:proofErr w:type="gramStart"/>
      <w:r w:rsidR="0095238D" w:rsidRPr="0095238D">
        <w:rPr>
          <w:sz w:val="24"/>
          <w:szCs w:val="24"/>
          <w:lang w:eastAsia="bg-BG"/>
        </w:rPr>
        <w:t>1 или 3, чл.</w:t>
      </w:r>
      <w:proofErr w:type="gramEnd"/>
      <w:r w:rsidR="0095238D" w:rsidRPr="0095238D">
        <w:rPr>
          <w:sz w:val="24"/>
          <w:szCs w:val="24"/>
          <w:lang w:eastAsia="bg-BG"/>
        </w:rPr>
        <w:t xml:space="preserve"> </w:t>
      </w:r>
      <w:proofErr w:type="gramStart"/>
      <w:r w:rsidR="0095238D" w:rsidRPr="0095238D">
        <w:rPr>
          <w:sz w:val="24"/>
          <w:szCs w:val="24"/>
          <w:lang w:eastAsia="bg-BG"/>
        </w:rPr>
        <w:t>63, ал.</w:t>
      </w:r>
      <w:proofErr w:type="gramEnd"/>
      <w:r w:rsidR="0095238D" w:rsidRPr="0095238D">
        <w:rPr>
          <w:sz w:val="24"/>
          <w:szCs w:val="24"/>
          <w:lang w:eastAsia="bg-BG"/>
        </w:rPr>
        <w:t xml:space="preserve"> </w:t>
      </w:r>
      <w:proofErr w:type="gramStart"/>
      <w:r w:rsidR="0095238D" w:rsidRPr="0095238D">
        <w:rPr>
          <w:sz w:val="24"/>
          <w:szCs w:val="24"/>
          <w:lang w:eastAsia="bg-BG"/>
        </w:rPr>
        <w:t>1 или 2, чл.</w:t>
      </w:r>
      <w:proofErr w:type="gramEnd"/>
      <w:r w:rsidR="0095238D" w:rsidRPr="0095238D">
        <w:rPr>
          <w:sz w:val="24"/>
          <w:szCs w:val="24"/>
          <w:lang w:eastAsia="bg-BG"/>
        </w:rPr>
        <w:t xml:space="preserve"> </w:t>
      </w:r>
      <w:proofErr w:type="gramStart"/>
      <w:r w:rsidR="0095238D" w:rsidRPr="0095238D">
        <w:rPr>
          <w:sz w:val="24"/>
          <w:szCs w:val="24"/>
          <w:lang w:eastAsia="bg-BG"/>
        </w:rPr>
        <w:t>118, чл.</w:t>
      </w:r>
      <w:proofErr w:type="gramEnd"/>
      <w:r w:rsidR="0095238D" w:rsidRPr="0095238D">
        <w:rPr>
          <w:sz w:val="24"/>
          <w:szCs w:val="24"/>
          <w:lang w:eastAsia="bg-BG"/>
        </w:rPr>
        <w:t xml:space="preserve"> </w:t>
      </w:r>
      <w:proofErr w:type="gramStart"/>
      <w:r w:rsidR="0095238D" w:rsidRPr="0095238D">
        <w:rPr>
          <w:sz w:val="24"/>
          <w:szCs w:val="24"/>
          <w:lang w:eastAsia="bg-BG"/>
        </w:rPr>
        <w:t>128, чл.</w:t>
      </w:r>
      <w:proofErr w:type="gramEnd"/>
      <w:r w:rsidR="0095238D" w:rsidRPr="0095238D">
        <w:rPr>
          <w:sz w:val="24"/>
          <w:szCs w:val="24"/>
          <w:lang w:eastAsia="bg-BG"/>
        </w:rPr>
        <w:t xml:space="preserve"> </w:t>
      </w:r>
      <w:proofErr w:type="gramStart"/>
      <w:r w:rsidR="0095238D" w:rsidRPr="0095238D">
        <w:rPr>
          <w:sz w:val="24"/>
          <w:szCs w:val="24"/>
          <w:lang w:eastAsia="bg-BG"/>
        </w:rPr>
        <w:t>228, ал.</w:t>
      </w:r>
      <w:proofErr w:type="gramEnd"/>
      <w:r w:rsidR="0095238D" w:rsidRPr="0095238D">
        <w:rPr>
          <w:sz w:val="24"/>
          <w:szCs w:val="24"/>
          <w:lang w:eastAsia="bg-BG"/>
        </w:rPr>
        <w:t xml:space="preserve"> </w:t>
      </w:r>
      <w:proofErr w:type="gramStart"/>
      <w:r w:rsidR="0095238D" w:rsidRPr="0095238D">
        <w:rPr>
          <w:sz w:val="24"/>
          <w:szCs w:val="24"/>
          <w:lang w:eastAsia="bg-BG"/>
        </w:rPr>
        <w:t>3, чл.</w:t>
      </w:r>
      <w:proofErr w:type="gramEnd"/>
      <w:r w:rsidR="0095238D" w:rsidRPr="0095238D">
        <w:rPr>
          <w:sz w:val="24"/>
          <w:szCs w:val="24"/>
          <w:lang w:eastAsia="bg-BG"/>
        </w:rPr>
        <w:t xml:space="preserve"> </w:t>
      </w:r>
      <w:proofErr w:type="gramStart"/>
      <w:r w:rsidR="0095238D" w:rsidRPr="0095238D">
        <w:rPr>
          <w:sz w:val="24"/>
          <w:szCs w:val="24"/>
          <w:lang w:eastAsia="bg-BG"/>
        </w:rPr>
        <w:t>245 и чл.</w:t>
      </w:r>
      <w:proofErr w:type="gramEnd"/>
      <w:r w:rsidR="0095238D" w:rsidRPr="0095238D">
        <w:rPr>
          <w:sz w:val="24"/>
          <w:szCs w:val="24"/>
          <w:lang w:eastAsia="bg-BG"/>
        </w:rPr>
        <w:t xml:space="preserve"> 301 - 305 от Кодекса на трудаили чл. </w:t>
      </w:r>
      <w:proofErr w:type="gramStart"/>
      <w:r w:rsidR="0095238D" w:rsidRPr="0095238D">
        <w:rPr>
          <w:sz w:val="24"/>
          <w:szCs w:val="24"/>
          <w:lang w:eastAsia="bg-BG"/>
        </w:rPr>
        <w:t>13, ал.</w:t>
      </w:r>
      <w:proofErr w:type="gramEnd"/>
      <w:r w:rsidR="0095238D" w:rsidRPr="0095238D">
        <w:rPr>
          <w:sz w:val="24"/>
          <w:szCs w:val="24"/>
          <w:lang w:eastAsia="bg-BG"/>
        </w:rPr>
        <w:t xml:space="preserve">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95238D">
        <w:rPr>
          <w:sz w:val="24"/>
          <w:szCs w:val="24"/>
          <w:lang w:eastAsia="bg-BG"/>
        </w:rPr>
        <w:t>атът или участникът е установен</w:t>
      </w:r>
      <w:r w:rsidR="00414857" w:rsidRPr="00414857">
        <w:rPr>
          <w:sz w:val="24"/>
          <w:szCs w:val="24"/>
          <w:lang w:val="bg-BG" w:eastAsia="bg-BG"/>
        </w:rPr>
        <w:t>;</w:t>
      </w:r>
    </w:p>
    <w:p w:rsid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400E53" w:rsidRPr="00400E53" w:rsidRDefault="00400E53" w:rsidP="005F3102">
      <w:pPr>
        <w:widowControl w:val="0"/>
        <w:autoSpaceDE w:val="0"/>
        <w:autoSpaceDN w:val="0"/>
        <w:adjustRightInd w:val="0"/>
        <w:jc w:val="both"/>
        <w:rPr>
          <w:sz w:val="24"/>
          <w:szCs w:val="24"/>
          <w:lang w:val="bg-BG" w:eastAsia="bg-BG"/>
        </w:rPr>
      </w:pPr>
      <w:r w:rsidRPr="00212038">
        <w:rPr>
          <w:rFonts w:eastAsia="Verdana"/>
          <w:i/>
          <w:iCs/>
          <w:sz w:val="24"/>
          <w:szCs w:val="24"/>
          <w:lang w:val="bg-BG" w:eastAsia="bg-BG" w:bidi="bg-BG"/>
        </w:rPr>
        <w:t>Забележка:</w:t>
      </w:r>
      <w:r w:rsidRPr="00212038">
        <w:rPr>
          <w:rFonts w:eastAsia="Verdana"/>
          <w:i/>
          <w:sz w:val="24"/>
          <w:szCs w:val="24"/>
          <w:lang w:val="bg-BG" w:eastAsia="bg-BG"/>
        </w:rPr>
        <w:t xml:space="preserve"> „Конфликт на интереси" (опр. в </w:t>
      </w:r>
      <w:r w:rsidRPr="00212038">
        <w:rPr>
          <w:rFonts w:eastAsia="Verdana"/>
          <w:i/>
          <w:color w:val="232323"/>
          <w:sz w:val="24"/>
          <w:szCs w:val="24"/>
          <w:shd w:val="clear" w:color="auto" w:fill="FFFFFF"/>
          <w:lang w:val="bg-BG" w:eastAsia="bg-BG" w:bidi="bg-BG"/>
        </w:rPr>
        <w:t>§ 2, т. 21 от ДР на ЗОП</w:t>
      </w:r>
      <w:r w:rsidRPr="00212038">
        <w:rPr>
          <w:rFonts w:eastAsia="Verdana"/>
          <w:i/>
          <w:sz w:val="24"/>
          <w:szCs w:val="24"/>
          <w:lang w:val="bg-BG" w:eastAsia="bg-BG"/>
        </w:rPr>
        <w:t>)</w:t>
      </w:r>
      <w:r w:rsidRPr="00400E53">
        <w:rPr>
          <w:sz w:val="24"/>
          <w:szCs w:val="24"/>
          <w:lang w:eastAsia="bg-BG"/>
        </w:rPr>
        <w:t xml:space="preserve">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w:t>
      </w:r>
      <w:proofErr w:type="gramStart"/>
      <w:r w:rsidRPr="00400E53">
        <w:rPr>
          <w:sz w:val="24"/>
          <w:szCs w:val="24"/>
          <w:lang w:eastAsia="bg-BG"/>
        </w:rPr>
        <w:t>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roofErr w:type="gramEnd"/>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r w:rsidR="00886A6D">
        <w:rPr>
          <w:sz w:val="24"/>
          <w:szCs w:val="24"/>
          <w:lang w:val="bg-BG" w:eastAsia="bg-BG"/>
        </w:rPr>
        <w:t>,</w:t>
      </w:r>
      <w:r w:rsidR="00886A6D" w:rsidRPr="00886A6D">
        <w:t xml:space="preserve"> </w:t>
      </w:r>
      <w:r w:rsidR="00886A6D" w:rsidRPr="00886A6D">
        <w:rPr>
          <w:sz w:val="24"/>
          <w:szCs w:val="24"/>
          <w:lang w:val="x-none" w:eastAsia="bg-BG"/>
        </w:rPr>
        <w:t>свързана с предмета на поръчката</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2C3937"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w:t>
      </w:r>
      <w:r w:rsidR="002C3937" w:rsidRPr="002C3937">
        <w:rPr>
          <w:sz w:val="24"/>
          <w:szCs w:val="24"/>
          <w:lang w:eastAsia="bg-BG"/>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070424" w:rsidRPr="00070424" w:rsidRDefault="005F3102" w:rsidP="00070424">
      <w:pPr>
        <w:widowControl w:val="0"/>
        <w:autoSpaceDE w:val="0"/>
        <w:autoSpaceDN w:val="0"/>
        <w:adjustRightInd w:val="0"/>
        <w:jc w:val="both"/>
        <w:rPr>
          <w:sz w:val="24"/>
          <w:szCs w:val="24"/>
          <w:lang w:val="x-none" w:eastAsia="bg-BG"/>
        </w:rPr>
      </w:pPr>
      <w:r w:rsidRPr="005F3102">
        <w:rPr>
          <w:sz w:val="24"/>
          <w:szCs w:val="24"/>
          <w:lang w:val="bg-BG" w:eastAsia="bg-BG"/>
        </w:rPr>
        <w:lastRenderedPageBreak/>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w:t>
      </w:r>
      <w:r w:rsidR="00070424" w:rsidRPr="00070424">
        <w:rPr>
          <w:rFonts w:eastAsia="Verdana"/>
          <w:b/>
          <w:bCs/>
          <w:i/>
          <w:iCs/>
          <w:sz w:val="24"/>
          <w:szCs w:val="24"/>
          <w:lang w:eastAsia="bg-BG" w:bidi="bg-BG"/>
        </w:rPr>
        <w:t xml:space="preserve">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ако има такъв, или документите, удостоверяващи правосубектността му. </w:t>
      </w:r>
      <w:proofErr w:type="gramStart"/>
      <w:r w:rsidR="00070424" w:rsidRPr="00070424">
        <w:rPr>
          <w:rFonts w:eastAsia="Verdana"/>
          <w:b/>
          <w:bCs/>
          <w:i/>
          <w:iCs/>
          <w:sz w:val="24"/>
          <w:szCs w:val="24"/>
          <w:lang w:eastAsia="bg-BG" w:bidi="bg-BG"/>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roofErr w:type="gramEnd"/>
    </w:p>
    <w:p w:rsidR="005F3102" w:rsidRPr="00221098" w:rsidRDefault="00070424" w:rsidP="005F3102">
      <w:pPr>
        <w:tabs>
          <w:tab w:val="left" w:pos="709"/>
        </w:tabs>
        <w:jc w:val="both"/>
        <w:rPr>
          <w:b/>
          <w:i/>
          <w:sz w:val="24"/>
          <w:szCs w:val="24"/>
          <w:lang w:eastAsia="bg-BG"/>
        </w:rPr>
      </w:pPr>
      <w:bookmarkStart w:id="1" w:name="_Ref78442302"/>
      <w:r>
        <w:rPr>
          <w:sz w:val="24"/>
          <w:szCs w:val="24"/>
          <w:lang w:val="bg-BG" w:eastAsia="bg-BG"/>
        </w:rPr>
        <w:tab/>
      </w:r>
      <w:r w:rsidRPr="00070424">
        <w:rPr>
          <w:b/>
          <w:i/>
          <w:sz w:val="24"/>
          <w:szCs w:val="24"/>
          <w:lang w:val="bg-BG" w:eastAsia="bg-BG"/>
        </w:rPr>
        <w:t>В горепосочените случаи,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ал. 1, т. 1, 2 и 7 се отнасят и за това физическо лице.</w:t>
      </w:r>
    </w:p>
    <w:p w:rsidR="00126ACA" w:rsidRPr="00667AD7" w:rsidRDefault="00126ACA" w:rsidP="005F3102">
      <w:pPr>
        <w:tabs>
          <w:tab w:val="left" w:pos="709"/>
        </w:tabs>
        <w:jc w:val="both"/>
        <w:rPr>
          <w:sz w:val="22"/>
          <w:szCs w:val="24"/>
          <w:lang w:val="bg-BG" w:eastAsia="bg-BG"/>
        </w:rPr>
      </w:pPr>
      <w:r w:rsidRPr="00667AD7">
        <w:rPr>
          <w:b/>
          <w:sz w:val="24"/>
        </w:rPr>
        <w:t>2.2.Мерки за доказване на надеждност</w:t>
      </w:r>
    </w:p>
    <w:p w:rsidR="00126ACA" w:rsidRPr="00126ACA" w:rsidRDefault="00126ACA" w:rsidP="00126ACA">
      <w:pPr>
        <w:widowControl w:val="0"/>
        <w:autoSpaceDE w:val="0"/>
        <w:autoSpaceDN w:val="0"/>
        <w:adjustRightInd w:val="0"/>
        <w:ind w:firstLine="709"/>
        <w:jc w:val="both"/>
        <w:rPr>
          <w:sz w:val="24"/>
          <w:szCs w:val="24"/>
          <w:lang w:val="bg-BG" w:eastAsia="bg-BG"/>
        </w:rPr>
      </w:pPr>
      <w:r w:rsidRPr="00126ACA">
        <w:rPr>
          <w:bCs/>
          <w:sz w:val="24"/>
          <w:szCs w:val="24"/>
          <w:lang w:val="bg-BG" w:eastAsia="bg-BG"/>
        </w:rPr>
        <w:t>У</w:t>
      </w:r>
      <w:r w:rsidRPr="00126ACA">
        <w:rPr>
          <w:sz w:val="24"/>
          <w:szCs w:val="24"/>
          <w:lang w:val="bg-BG" w:eastAsia="bg-BG"/>
        </w:rPr>
        <w:t xml:space="preserve">частник, за когото са налице основания за отстраняване по </w:t>
      </w:r>
      <w:r w:rsidRPr="00126ACA">
        <w:rPr>
          <w:b/>
          <w:sz w:val="24"/>
          <w:szCs w:val="24"/>
          <w:lang w:val="bg-BG" w:eastAsia="bg-BG"/>
        </w:rPr>
        <w:t>т. 2.1.</w:t>
      </w:r>
      <w:r w:rsidRPr="00126ACA">
        <w:rPr>
          <w:sz w:val="24"/>
          <w:szCs w:val="24"/>
          <w:lang w:val="bg-BG"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126ACA" w:rsidRPr="00126ACA" w:rsidRDefault="00126ACA" w:rsidP="00126ACA">
      <w:pPr>
        <w:widowControl w:val="0"/>
        <w:autoSpaceDE w:val="0"/>
        <w:autoSpaceDN w:val="0"/>
        <w:adjustRightInd w:val="0"/>
        <w:ind w:firstLine="709"/>
        <w:jc w:val="both"/>
        <w:rPr>
          <w:sz w:val="24"/>
          <w:szCs w:val="24"/>
          <w:lang w:val="bg-BG" w:eastAsia="bg-BG"/>
        </w:rPr>
      </w:pPr>
      <w:r w:rsidRPr="00126ACA">
        <w:rPr>
          <w:b/>
          <w:sz w:val="24"/>
          <w:szCs w:val="24"/>
          <w:lang w:val="bg-BG" w:eastAsia="bg-BG"/>
        </w:rPr>
        <w:t>2.2.1.</w:t>
      </w:r>
      <w:r w:rsidRPr="00126ACA">
        <w:rPr>
          <w:sz w:val="24"/>
          <w:szCs w:val="24"/>
          <w:lang w:val="bg-BG" w:eastAsia="bg-BG"/>
        </w:rPr>
        <w:t xml:space="preserve"> е погасил задълженията си по </w:t>
      </w:r>
      <w:r w:rsidRPr="00126ACA">
        <w:rPr>
          <w:b/>
          <w:sz w:val="24"/>
          <w:szCs w:val="24"/>
          <w:lang w:val="bg-BG" w:eastAsia="bg-BG"/>
        </w:rPr>
        <w:t xml:space="preserve">т.2.1.3, </w:t>
      </w:r>
      <w:r w:rsidRPr="00126ACA">
        <w:rPr>
          <w:sz w:val="24"/>
          <w:szCs w:val="24"/>
          <w:lang w:val="bg-BG" w:eastAsia="bg-BG"/>
        </w:rPr>
        <w:t>включително начислените лихви и/или глоби или че те са разсрочени, отсрочени или обезпечени;</w:t>
      </w:r>
    </w:p>
    <w:p w:rsidR="00126ACA" w:rsidRPr="00126ACA" w:rsidRDefault="00126ACA" w:rsidP="00126ACA">
      <w:pPr>
        <w:widowControl w:val="0"/>
        <w:autoSpaceDE w:val="0"/>
        <w:autoSpaceDN w:val="0"/>
        <w:adjustRightInd w:val="0"/>
        <w:ind w:firstLine="709"/>
        <w:jc w:val="both"/>
        <w:rPr>
          <w:sz w:val="24"/>
          <w:szCs w:val="24"/>
          <w:lang w:val="bg-BG" w:eastAsia="bg-BG"/>
        </w:rPr>
      </w:pPr>
      <w:r w:rsidRPr="00126ACA">
        <w:rPr>
          <w:b/>
          <w:sz w:val="24"/>
          <w:szCs w:val="24"/>
          <w:lang w:val="bg-BG" w:eastAsia="bg-BG"/>
        </w:rPr>
        <w:t>2.2.2.</w:t>
      </w:r>
      <w:r w:rsidRPr="00126ACA">
        <w:rPr>
          <w:sz w:val="24"/>
          <w:szCs w:val="24"/>
          <w:lang w:val="bg-BG"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126ACA" w:rsidRPr="00126ACA" w:rsidRDefault="00126ACA" w:rsidP="00126ACA">
      <w:pPr>
        <w:widowControl w:val="0"/>
        <w:autoSpaceDE w:val="0"/>
        <w:autoSpaceDN w:val="0"/>
        <w:adjustRightInd w:val="0"/>
        <w:ind w:firstLine="480"/>
        <w:jc w:val="both"/>
        <w:rPr>
          <w:sz w:val="24"/>
          <w:szCs w:val="24"/>
          <w:lang w:val="bg-BG" w:eastAsia="bg-BG"/>
        </w:rPr>
      </w:pPr>
      <w:r w:rsidRPr="00126ACA">
        <w:rPr>
          <w:sz w:val="24"/>
          <w:szCs w:val="24"/>
          <w:lang w:val="bg-BG" w:eastAsia="bg-BG"/>
        </w:rPr>
        <w:t xml:space="preserve">    </w:t>
      </w:r>
      <w:r w:rsidRPr="00126ACA">
        <w:rPr>
          <w:b/>
          <w:sz w:val="24"/>
          <w:szCs w:val="24"/>
          <w:lang w:val="bg-BG" w:eastAsia="bg-BG"/>
        </w:rPr>
        <w:t>2.2.3</w:t>
      </w:r>
      <w:r w:rsidRPr="00126ACA">
        <w:rPr>
          <w:sz w:val="24"/>
          <w:szCs w:val="24"/>
          <w:lang w:val="bg-BG"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126ACA" w:rsidRPr="00126ACA" w:rsidRDefault="00126ACA" w:rsidP="00126ACA">
      <w:pPr>
        <w:widowControl w:val="0"/>
        <w:autoSpaceDE w:val="0"/>
        <w:autoSpaceDN w:val="0"/>
        <w:adjustRightInd w:val="0"/>
        <w:jc w:val="both"/>
        <w:rPr>
          <w:iCs/>
          <w:sz w:val="24"/>
          <w:szCs w:val="24"/>
          <w:lang w:val="bg-BG" w:eastAsia="bg-BG"/>
        </w:rPr>
      </w:pPr>
      <w:r w:rsidRPr="00126ACA">
        <w:rPr>
          <w:sz w:val="24"/>
          <w:szCs w:val="24"/>
          <w:lang w:val="bg-BG" w:eastAsia="bg-BG"/>
        </w:rPr>
        <w:t xml:space="preserve">   </w:t>
      </w:r>
      <w:r w:rsidRPr="00126ACA">
        <w:rPr>
          <w:sz w:val="24"/>
          <w:szCs w:val="24"/>
          <w:lang w:val="bg-BG" w:eastAsia="bg-BG"/>
        </w:rPr>
        <w:tab/>
      </w:r>
      <w:r w:rsidRPr="00126ACA">
        <w:rPr>
          <w:b/>
          <w:sz w:val="24"/>
          <w:szCs w:val="24"/>
          <w:lang w:val="bg-BG" w:eastAsia="bg-BG"/>
        </w:rPr>
        <w:t>2.2.</w:t>
      </w:r>
      <w:r w:rsidRPr="00126ACA">
        <w:rPr>
          <w:b/>
          <w:iCs/>
          <w:sz w:val="24"/>
          <w:szCs w:val="24"/>
          <w:lang w:val="bg-BG" w:eastAsia="bg-BG"/>
        </w:rPr>
        <w:t>4</w:t>
      </w:r>
      <w:r w:rsidRPr="00126ACA">
        <w:rPr>
          <w:iCs/>
          <w:sz w:val="24"/>
          <w:szCs w:val="24"/>
          <w:lang w:val="bg-BG" w:eastAsia="bg-BG"/>
        </w:rPr>
        <w:t xml:space="preserve">. е платил изцяло дължимото вземане по </w:t>
      </w:r>
      <w:hyperlink r:id="rId10" w:history="1">
        <w:r w:rsidRPr="00126ACA">
          <w:rPr>
            <w:iCs/>
            <w:color w:val="0000FF"/>
            <w:sz w:val="24"/>
            <w:szCs w:val="24"/>
            <w:u w:val="single"/>
            <w:lang w:val="bg-BG" w:eastAsia="bg-BG"/>
          </w:rPr>
          <w:t>чл. 128</w:t>
        </w:r>
      </w:hyperlink>
      <w:r w:rsidRPr="00126ACA">
        <w:rPr>
          <w:iCs/>
          <w:sz w:val="24"/>
          <w:szCs w:val="24"/>
          <w:lang w:val="bg-BG" w:eastAsia="bg-BG"/>
        </w:rPr>
        <w:t xml:space="preserve">, </w:t>
      </w:r>
      <w:hyperlink r:id="rId11" w:history="1">
        <w:r w:rsidRPr="00126ACA">
          <w:rPr>
            <w:iCs/>
            <w:color w:val="0000FF"/>
            <w:sz w:val="24"/>
            <w:szCs w:val="24"/>
            <w:u w:val="single"/>
            <w:lang w:val="bg-BG" w:eastAsia="bg-BG"/>
          </w:rPr>
          <w:t>чл. 228, ал. 3</w:t>
        </w:r>
      </w:hyperlink>
      <w:r w:rsidRPr="00126ACA">
        <w:rPr>
          <w:iCs/>
          <w:sz w:val="24"/>
          <w:szCs w:val="24"/>
          <w:lang w:val="bg-BG" w:eastAsia="bg-BG"/>
        </w:rPr>
        <w:t xml:space="preserve"> или </w:t>
      </w:r>
      <w:hyperlink r:id="rId12" w:history="1">
        <w:r w:rsidRPr="00126ACA">
          <w:rPr>
            <w:iCs/>
            <w:color w:val="0000FF"/>
            <w:sz w:val="24"/>
            <w:szCs w:val="24"/>
            <w:u w:val="single"/>
            <w:lang w:val="bg-BG" w:eastAsia="bg-BG"/>
          </w:rPr>
          <w:t>чл. 245 от Кодекса на труда</w:t>
        </w:r>
      </w:hyperlink>
      <w:r w:rsidRPr="00126ACA">
        <w:rPr>
          <w:iCs/>
          <w:sz w:val="24"/>
          <w:szCs w:val="24"/>
          <w:lang w:val="bg-BG" w:eastAsia="bg-BG"/>
        </w:rPr>
        <w:t xml:space="preserve"> .</w:t>
      </w:r>
    </w:p>
    <w:p w:rsidR="00126ACA" w:rsidRPr="00126ACA" w:rsidRDefault="00126ACA" w:rsidP="00126ACA">
      <w:pPr>
        <w:widowControl w:val="0"/>
        <w:autoSpaceDE w:val="0"/>
        <w:autoSpaceDN w:val="0"/>
        <w:adjustRightInd w:val="0"/>
        <w:ind w:firstLine="709"/>
        <w:jc w:val="both"/>
        <w:rPr>
          <w:sz w:val="24"/>
          <w:szCs w:val="24"/>
          <w:lang w:val="bg-BG" w:eastAsia="bg-BG"/>
        </w:rPr>
      </w:pPr>
      <w:r w:rsidRPr="00126ACA">
        <w:rPr>
          <w:sz w:val="24"/>
          <w:szCs w:val="24"/>
          <w:lang w:val="bg-BG"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367125" w:rsidRPr="00367125" w:rsidRDefault="00367125" w:rsidP="00126ACA">
      <w:pPr>
        <w:widowControl w:val="0"/>
        <w:autoSpaceDE w:val="0"/>
        <w:autoSpaceDN w:val="0"/>
        <w:adjustRightInd w:val="0"/>
        <w:ind w:firstLine="709"/>
        <w:jc w:val="both"/>
        <w:rPr>
          <w:sz w:val="24"/>
          <w:szCs w:val="24"/>
          <w:lang w:val="bg-BG" w:eastAsia="bg-BG"/>
        </w:rPr>
      </w:pPr>
      <w:proofErr w:type="gramStart"/>
      <w:r w:rsidRPr="00367125">
        <w:rPr>
          <w:sz w:val="24"/>
          <w:szCs w:val="24"/>
          <w:lang w:eastAsia="bg-BG"/>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roofErr w:type="gramEnd"/>
    </w:p>
    <w:p w:rsidR="00367125" w:rsidRPr="00AF7370" w:rsidRDefault="00126ACA" w:rsidP="00367125">
      <w:pPr>
        <w:widowControl w:val="0"/>
        <w:autoSpaceDE w:val="0"/>
        <w:autoSpaceDN w:val="0"/>
        <w:adjustRightInd w:val="0"/>
        <w:ind w:firstLine="709"/>
        <w:jc w:val="both"/>
        <w:rPr>
          <w:sz w:val="24"/>
          <w:szCs w:val="24"/>
          <w:lang w:eastAsia="bg-BG"/>
        </w:rPr>
      </w:pPr>
      <w:r w:rsidRPr="00126ACA">
        <w:rPr>
          <w:sz w:val="24"/>
          <w:szCs w:val="24"/>
          <w:lang w:val="bg-BG" w:eastAsia="bg-BG"/>
        </w:rPr>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126ACA" w:rsidRPr="00126ACA" w:rsidRDefault="00126ACA" w:rsidP="00126ACA">
      <w:pPr>
        <w:widowControl w:val="0"/>
        <w:autoSpaceDE w:val="0"/>
        <w:autoSpaceDN w:val="0"/>
        <w:adjustRightInd w:val="0"/>
        <w:ind w:firstLine="709"/>
        <w:jc w:val="both"/>
        <w:rPr>
          <w:sz w:val="24"/>
          <w:szCs w:val="24"/>
          <w:lang w:eastAsia="bg-BG"/>
        </w:rPr>
      </w:pPr>
      <w:r w:rsidRPr="00126ACA">
        <w:rPr>
          <w:sz w:val="24"/>
          <w:szCs w:val="24"/>
          <w:lang w:val="bg-BG" w:eastAsia="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r w:rsidRPr="00126ACA">
        <w:rPr>
          <w:sz w:val="24"/>
          <w:szCs w:val="24"/>
          <w:lang w:eastAsia="bg-BG"/>
        </w:rPr>
        <w:t xml:space="preserve"> </w:t>
      </w:r>
    </w:p>
    <w:p w:rsidR="00AF7370" w:rsidRDefault="00126ACA" w:rsidP="00126ACA">
      <w:pPr>
        <w:widowControl w:val="0"/>
        <w:autoSpaceDE w:val="0"/>
        <w:autoSpaceDN w:val="0"/>
        <w:adjustRightInd w:val="0"/>
        <w:ind w:firstLine="480"/>
        <w:jc w:val="both"/>
        <w:rPr>
          <w:sz w:val="24"/>
          <w:szCs w:val="24"/>
          <w:lang w:eastAsia="bg-BG"/>
        </w:rPr>
      </w:pPr>
      <w:r w:rsidRPr="00126ACA">
        <w:rPr>
          <w:sz w:val="24"/>
          <w:szCs w:val="24"/>
          <w:lang w:val="x-none" w:eastAsia="bg-BG"/>
        </w:rPr>
        <w:t xml:space="preserve"> </w:t>
      </w:r>
    </w:p>
    <w:p w:rsidR="00126ACA" w:rsidRPr="00667AD7" w:rsidRDefault="00AF7370" w:rsidP="00667AD7">
      <w:pPr>
        <w:widowControl w:val="0"/>
        <w:autoSpaceDE w:val="0"/>
        <w:autoSpaceDN w:val="0"/>
        <w:adjustRightInd w:val="0"/>
        <w:jc w:val="both"/>
        <w:rPr>
          <w:b/>
          <w:sz w:val="24"/>
          <w:szCs w:val="24"/>
          <w:lang w:val="bg-BG" w:eastAsia="bg-BG"/>
        </w:rPr>
      </w:pPr>
      <w:r w:rsidRPr="00667AD7">
        <w:rPr>
          <w:b/>
          <w:sz w:val="24"/>
          <w:szCs w:val="24"/>
          <w:lang w:eastAsia="bg-BG"/>
        </w:rPr>
        <w:t xml:space="preserve">2.3. </w:t>
      </w:r>
      <w:r w:rsidRPr="00667AD7">
        <w:rPr>
          <w:b/>
          <w:sz w:val="24"/>
          <w:szCs w:val="24"/>
          <w:lang w:val="bg-BG" w:eastAsia="bg-BG"/>
        </w:rPr>
        <w:t>Срок за прилагане</w:t>
      </w:r>
      <w:r w:rsidRPr="00667AD7">
        <w:rPr>
          <w:b/>
          <w:sz w:val="24"/>
          <w:szCs w:val="24"/>
          <w:lang w:eastAsia="bg-BG"/>
        </w:rPr>
        <w:t xml:space="preserve"> </w:t>
      </w:r>
      <w:r w:rsidRPr="00667AD7">
        <w:rPr>
          <w:b/>
          <w:sz w:val="24"/>
          <w:szCs w:val="24"/>
          <w:lang w:val="bg-BG" w:eastAsia="bg-BG"/>
        </w:rPr>
        <w:t>на основания за отстраняване – съгласно чл. 57, ал. 3 от ЗОП.</w:t>
      </w:r>
    </w:p>
    <w:p w:rsidR="00CD4818" w:rsidRDefault="00CD4818" w:rsidP="00667AD7">
      <w:pPr>
        <w:widowControl w:val="0"/>
        <w:autoSpaceDE w:val="0"/>
        <w:autoSpaceDN w:val="0"/>
        <w:adjustRightInd w:val="0"/>
        <w:jc w:val="both"/>
        <w:rPr>
          <w:b/>
          <w:sz w:val="24"/>
          <w:szCs w:val="24"/>
          <w:lang w:val="bg-BG" w:eastAsia="bg-BG"/>
        </w:rPr>
      </w:pPr>
    </w:p>
    <w:p w:rsidR="00126ACA" w:rsidRPr="00126ACA" w:rsidRDefault="00AF7370" w:rsidP="00667AD7">
      <w:pPr>
        <w:widowControl w:val="0"/>
        <w:autoSpaceDE w:val="0"/>
        <w:autoSpaceDN w:val="0"/>
        <w:adjustRightInd w:val="0"/>
        <w:jc w:val="both"/>
        <w:rPr>
          <w:b/>
          <w:sz w:val="24"/>
          <w:szCs w:val="24"/>
          <w:lang w:val="x-none" w:eastAsia="bg-BG"/>
        </w:rPr>
      </w:pPr>
      <w:r>
        <w:rPr>
          <w:b/>
          <w:sz w:val="24"/>
          <w:szCs w:val="24"/>
          <w:lang w:val="bg-BG" w:eastAsia="bg-BG"/>
        </w:rPr>
        <w:t>2.</w:t>
      </w:r>
      <w:r>
        <w:rPr>
          <w:b/>
          <w:sz w:val="24"/>
          <w:szCs w:val="24"/>
          <w:lang w:eastAsia="bg-BG"/>
        </w:rPr>
        <w:t>4</w:t>
      </w:r>
      <w:r w:rsidR="00126ACA" w:rsidRPr="00126ACA">
        <w:rPr>
          <w:b/>
          <w:sz w:val="24"/>
          <w:szCs w:val="24"/>
          <w:lang w:val="bg-BG" w:eastAsia="bg-BG"/>
        </w:rPr>
        <w:t xml:space="preserve">. </w:t>
      </w:r>
      <w:r w:rsidR="00126ACA" w:rsidRPr="00126ACA">
        <w:rPr>
          <w:b/>
          <w:sz w:val="24"/>
          <w:szCs w:val="24"/>
          <w:lang w:val="x-none" w:eastAsia="bg-BG"/>
        </w:rPr>
        <w:t>Доказване липсата на основания за отстраняване</w:t>
      </w:r>
      <w:r w:rsidR="00126ACA" w:rsidRPr="00126ACA">
        <w:rPr>
          <w:b/>
          <w:sz w:val="24"/>
          <w:szCs w:val="24"/>
          <w:lang w:val="bg-BG" w:eastAsia="bg-BG"/>
        </w:rPr>
        <w:t xml:space="preserve"> - </w:t>
      </w:r>
      <w:r w:rsidR="00126ACA" w:rsidRPr="00126ACA">
        <w:rPr>
          <w:b/>
          <w:bCs/>
          <w:sz w:val="24"/>
          <w:szCs w:val="24"/>
          <w:lang w:val="bg-BG" w:eastAsia="bg-BG"/>
        </w:rPr>
        <w:t xml:space="preserve">Съгласно чл. 58 от ЗОП. </w:t>
      </w:r>
      <w:r w:rsidR="00126ACA" w:rsidRPr="00126ACA">
        <w:rPr>
          <w:b/>
          <w:bCs/>
          <w:sz w:val="24"/>
          <w:szCs w:val="24"/>
          <w:lang w:eastAsia="bg-BG"/>
        </w:rPr>
        <w:t xml:space="preserve"> </w:t>
      </w:r>
    </w:p>
    <w:p w:rsidR="00126ACA" w:rsidRPr="005F3102" w:rsidRDefault="00126ACA" w:rsidP="005F3102">
      <w:pPr>
        <w:tabs>
          <w:tab w:val="left" w:pos="709"/>
        </w:tabs>
        <w:jc w:val="both"/>
        <w:rPr>
          <w:sz w:val="24"/>
          <w:szCs w:val="24"/>
          <w:lang w:val="bg-BG" w:eastAsia="bg-BG"/>
        </w:rPr>
      </w:pPr>
    </w:p>
    <w:p w:rsidR="005F3102" w:rsidRPr="005F3102" w:rsidRDefault="00AF7370" w:rsidP="005F3102">
      <w:pPr>
        <w:tabs>
          <w:tab w:val="left" w:pos="709"/>
        </w:tabs>
        <w:jc w:val="both"/>
        <w:rPr>
          <w:b/>
          <w:sz w:val="24"/>
          <w:szCs w:val="24"/>
          <w:lang w:val="bg-BG" w:eastAsia="bg-BG"/>
        </w:rPr>
      </w:pPr>
      <w:r>
        <w:rPr>
          <w:b/>
          <w:sz w:val="24"/>
          <w:szCs w:val="24"/>
          <w:lang w:val="bg-BG" w:eastAsia="bg-BG"/>
        </w:rPr>
        <w:t>2.</w:t>
      </w:r>
      <w:r>
        <w:rPr>
          <w:b/>
          <w:sz w:val="24"/>
          <w:szCs w:val="24"/>
          <w:lang w:eastAsia="bg-BG"/>
        </w:rPr>
        <w:t>5</w:t>
      </w:r>
      <w:r w:rsidR="005F3102" w:rsidRPr="005F3102">
        <w:rPr>
          <w:b/>
          <w:sz w:val="24"/>
          <w:szCs w:val="24"/>
          <w:lang w:val="bg-BG" w:eastAsia="bg-BG"/>
        </w:rPr>
        <w:t>.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lastRenderedPageBreak/>
        <w:t>2.</w:t>
      </w:r>
      <w:r w:rsidR="00CD4818">
        <w:rPr>
          <w:b/>
          <w:sz w:val="24"/>
          <w:szCs w:val="24"/>
          <w:lang w:val="bg-BG" w:eastAsia="bg-BG"/>
        </w:rPr>
        <w:t>5</w:t>
      </w:r>
      <w:r w:rsidRPr="005F3102">
        <w:rPr>
          <w:b/>
          <w:sz w:val="24"/>
          <w:szCs w:val="24"/>
          <w:lang w:val="bg-BG" w:eastAsia="bg-BG"/>
        </w:rPr>
        <w:t>.1.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w:t>
      </w:r>
      <w:r w:rsidR="00CD4818">
        <w:rPr>
          <w:b/>
          <w:sz w:val="24"/>
          <w:szCs w:val="24"/>
          <w:lang w:val="bg-BG" w:eastAsia="bg-BG"/>
        </w:rPr>
        <w:t>5</w:t>
      </w:r>
      <w:r w:rsidRPr="005F3102">
        <w:rPr>
          <w:b/>
          <w:sz w:val="24"/>
          <w:szCs w:val="24"/>
          <w:lang w:val="bg-BG" w:eastAsia="bg-BG"/>
        </w:rPr>
        <w:t>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w:t>
      </w:r>
      <w:r w:rsidR="00CD4818">
        <w:rPr>
          <w:sz w:val="24"/>
          <w:szCs w:val="24"/>
          <w:lang w:val="bg-BG" w:eastAsia="bg-BG"/>
        </w:rPr>
        <w:t xml:space="preserve">за изпълнение </w:t>
      </w:r>
      <w:r w:rsidRPr="005F3102">
        <w:rPr>
          <w:sz w:val="24"/>
          <w:szCs w:val="24"/>
          <w:lang w:val="bg-BG" w:eastAsia="bg-BG"/>
        </w:rPr>
        <w:t>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r w:rsidR="0020019B">
        <w:rPr>
          <w:b/>
          <w:sz w:val="24"/>
          <w:szCs w:val="24"/>
          <w:lang w:val="bg-BG" w:eastAsia="bg-BG"/>
        </w:rPr>
        <w:t>5</w:t>
      </w:r>
      <w:r w:rsidRPr="005F3102">
        <w:rPr>
          <w:b/>
          <w:sz w:val="24"/>
          <w:szCs w:val="24"/>
          <w:lang w:val="bg-BG" w:eastAsia="bg-BG"/>
        </w:rPr>
        <w:t>.3.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Default="005F3102" w:rsidP="005F3102">
      <w:pPr>
        <w:tabs>
          <w:tab w:val="left" w:pos="709"/>
        </w:tabs>
        <w:jc w:val="both"/>
        <w:rPr>
          <w:sz w:val="24"/>
          <w:szCs w:val="24"/>
          <w:lang w:val="bg-BG" w:eastAsia="bg-BG"/>
        </w:rPr>
      </w:pPr>
      <w:r w:rsidRPr="005F3102">
        <w:rPr>
          <w:b/>
          <w:sz w:val="24"/>
          <w:szCs w:val="24"/>
          <w:lang w:val="bg-BG" w:eastAsia="bg-BG"/>
        </w:rPr>
        <w:t>2.</w:t>
      </w:r>
      <w:r w:rsidR="0020019B">
        <w:rPr>
          <w:b/>
          <w:sz w:val="24"/>
          <w:szCs w:val="24"/>
          <w:lang w:val="bg-BG" w:eastAsia="bg-BG"/>
        </w:rPr>
        <w:t>5</w:t>
      </w:r>
      <w:r w:rsidRPr="005F3102">
        <w:rPr>
          <w:b/>
          <w:sz w:val="24"/>
          <w:szCs w:val="24"/>
          <w:lang w:val="bg-BG" w:eastAsia="bg-BG"/>
        </w:rPr>
        <w:t>.4.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CD4818" w:rsidRPr="005F3102" w:rsidRDefault="0020019B" w:rsidP="005F3102">
      <w:pPr>
        <w:tabs>
          <w:tab w:val="left" w:pos="709"/>
        </w:tabs>
        <w:jc w:val="both"/>
        <w:rPr>
          <w:sz w:val="24"/>
          <w:szCs w:val="24"/>
          <w:lang w:val="bg-BG" w:eastAsia="bg-BG"/>
        </w:rPr>
      </w:pPr>
      <w:r w:rsidRPr="0020019B">
        <w:rPr>
          <w:b/>
          <w:sz w:val="24"/>
          <w:szCs w:val="24"/>
          <w:lang w:val="bg-BG" w:eastAsia="bg-BG"/>
        </w:rPr>
        <w:t>2.</w:t>
      </w:r>
      <w:r>
        <w:rPr>
          <w:b/>
          <w:sz w:val="24"/>
          <w:szCs w:val="24"/>
          <w:lang w:val="bg-BG" w:eastAsia="bg-BG"/>
        </w:rPr>
        <w:t>5</w:t>
      </w:r>
      <w:r w:rsidR="00CD4818" w:rsidRPr="00667AD7">
        <w:rPr>
          <w:b/>
          <w:sz w:val="24"/>
          <w:szCs w:val="24"/>
          <w:lang w:val="bg-BG" w:eastAsia="bg-BG"/>
        </w:rPr>
        <w:t>.5.</w:t>
      </w:r>
      <w:r w:rsidR="00CD4818">
        <w:rPr>
          <w:sz w:val="24"/>
          <w:szCs w:val="24"/>
          <w:lang w:val="bg-BG" w:eastAsia="bg-BG"/>
        </w:rPr>
        <w:t xml:space="preserve"> </w:t>
      </w:r>
      <w:proofErr w:type="gramStart"/>
      <w:r w:rsidR="00CD4818" w:rsidRPr="00CD4818">
        <w:rPr>
          <w:sz w:val="24"/>
          <w:szCs w:val="24"/>
          <w:lang w:eastAsia="bg-BG"/>
        </w:rPr>
        <w:t>участник</w:t>
      </w:r>
      <w:proofErr w:type="gramEnd"/>
      <w:r w:rsidR="00CD4818" w:rsidRPr="00CD4818">
        <w:rPr>
          <w:sz w:val="24"/>
          <w:szCs w:val="24"/>
          <w:lang w:eastAsia="bg-BG"/>
        </w:rPr>
        <w:t>, подал заявление за участие или оферта, които не отговарят на условията за представяне, включително за форма, начин и срок.</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r w:rsidR="0020019B">
        <w:rPr>
          <w:b/>
          <w:sz w:val="24"/>
          <w:szCs w:val="24"/>
          <w:lang w:val="bg-BG" w:eastAsia="bg-BG"/>
        </w:rPr>
        <w:t>5</w:t>
      </w:r>
      <w:r w:rsidRPr="005F3102">
        <w:rPr>
          <w:b/>
          <w:sz w:val="24"/>
          <w:szCs w:val="24"/>
          <w:lang w:val="bg-BG" w:eastAsia="bg-BG"/>
        </w:rPr>
        <w:t>.</w:t>
      </w:r>
      <w:r w:rsidR="00CD4818">
        <w:rPr>
          <w:b/>
          <w:sz w:val="24"/>
          <w:szCs w:val="24"/>
          <w:lang w:val="bg-BG" w:eastAsia="bg-BG"/>
        </w:rPr>
        <w:t>6</w:t>
      </w:r>
      <w:r w:rsidRPr="005F3102">
        <w:rPr>
          <w:b/>
          <w:sz w:val="24"/>
          <w:szCs w:val="24"/>
          <w:lang w:val="bg-BG" w:eastAsia="bg-BG"/>
        </w:rPr>
        <w:t>.</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r w:rsidR="0020019B">
        <w:rPr>
          <w:b/>
          <w:sz w:val="24"/>
          <w:szCs w:val="24"/>
          <w:lang w:val="bg-BG" w:eastAsia="bg-BG"/>
        </w:rPr>
        <w:t>5</w:t>
      </w:r>
      <w:r w:rsidRPr="005F3102">
        <w:rPr>
          <w:b/>
          <w:sz w:val="24"/>
          <w:szCs w:val="24"/>
          <w:lang w:val="bg-BG" w:eastAsia="bg-BG"/>
        </w:rPr>
        <w:t>.</w:t>
      </w:r>
      <w:r w:rsidR="0020019B">
        <w:rPr>
          <w:b/>
          <w:sz w:val="24"/>
          <w:szCs w:val="24"/>
          <w:lang w:val="bg-BG" w:eastAsia="bg-BG"/>
        </w:rPr>
        <w:t>7</w:t>
      </w:r>
      <w:r w:rsidRPr="005F3102">
        <w:rPr>
          <w:b/>
          <w:sz w:val="24"/>
          <w:szCs w:val="24"/>
          <w:lang w:val="bg-BG" w:eastAsia="bg-BG"/>
        </w:rPr>
        <w:t>.</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r w:rsidR="0020019B">
        <w:rPr>
          <w:b/>
          <w:sz w:val="24"/>
          <w:szCs w:val="24"/>
          <w:lang w:val="bg-BG" w:eastAsia="bg-BG"/>
        </w:rPr>
        <w:t>5</w:t>
      </w:r>
      <w:r w:rsidRPr="005F3102">
        <w:rPr>
          <w:b/>
          <w:sz w:val="24"/>
          <w:szCs w:val="24"/>
          <w:lang w:val="bg-BG" w:eastAsia="bg-BG"/>
        </w:rPr>
        <w:t>.</w:t>
      </w:r>
      <w:r w:rsidR="0020019B">
        <w:rPr>
          <w:b/>
          <w:sz w:val="24"/>
          <w:szCs w:val="24"/>
          <w:lang w:val="bg-BG" w:eastAsia="bg-BG"/>
        </w:rPr>
        <w:t>8</w:t>
      </w:r>
      <w:r w:rsidRPr="005F3102">
        <w:rPr>
          <w:b/>
          <w:sz w:val="24"/>
          <w:szCs w:val="24"/>
          <w:lang w:val="bg-BG" w:eastAsia="bg-BG"/>
        </w:rPr>
        <w:t>.</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максимална стойност на </w:t>
      </w:r>
      <w:r w:rsidR="0002449C">
        <w:rPr>
          <w:sz w:val="24"/>
          <w:szCs w:val="24"/>
          <w:lang w:val="bg-BG" w:eastAsia="bg-BG"/>
        </w:rPr>
        <w:t>съответната обособена позиция</w:t>
      </w:r>
      <w:r w:rsidRPr="005F3102">
        <w:rPr>
          <w:sz w:val="24"/>
          <w:szCs w:val="24"/>
          <w:lang w:val="bg-BG" w:eastAsia="bg-BG"/>
        </w:rPr>
        <w:t>.</w:t>
      </w:r>
    </w:p>
    <w:p w:rsidR="00F85A6B" w:rsidRPr="00F85A6B" w:rsidRDefault="00F85A6B" w:rsidP="00F85A6B">
      <w:pPr>
        <w:tabs>
          <w:tab w:val="left" w:pos="709"/>
        </w:tabs>
        <w:ind w:right="138"/>
        <w:jc w:val="both"/>
        <w:rPr>
          <w:sz w:val="24"/>
          <w:szCs w:val="24"/>
          <w:highlight w:val="yellow"/>
        </w:rPr>
      </w:pPr>
      <w:r w:rsidRPr="00F85A6B">
        <w:rPr>
          <w:b/>
          <w:sz w:val="24"/>
          <w:szCs w:val="24"/>
        </w:rPr>
        <w:t>2.</w:t>
      </w:r>
      <w:r w:rsidR="0020019B">
        <w:rPr>
          <w:b/>
          <w:sz w:val="24"/>
          <w:szCs w:val="24"/>
          <w:lang w:val="bg-BG"/>
        </w:rPr>
        <w:t>5</w:t>
      </w:r>
      <w:r w:rsidRPr="00F85A6B">
        <w:rPr>
          <w:b/>
          <w:sz w:val="24"/>
          <w:szCs w:val="24"/>
        </w:rPr>
        <w:t>.</w:t>
      </w:r>
      <w:r w:rsidR="0020019B">
        <w:rPr>
          <w:b/>
          <w:sz w:val="24"/>
          <w:szCs w:val="24"/>
          <w:lang w:val="bg-BG"/>
        </w:rPr>
        <w:t>9</w:t>
      </w:r>
      <w:r w:rsidRPr="00F85A6B">
        <w:rPr>
          <w:b/>
          <w:sz w:val="24"/>
          <w:szCs w:val="24"/>
        </w:rPr>
        <w:t xml:space="preserve">. </w:t>
      </w:r>
      <w:r w:rsidRPr="00F85A6B">
        <w:rPr>
          <w:sz w:val="24"/>
          <w:szCs w:val="24"/>
          <w:lang w:val="bg-BG"/>
        </w:rPr>
        <w:t>Участник, за когото са налице</w:t>
      </w:r>
      <w:r w:rsidRPr="00F85A6B">
        <w:rPr>
          <w:b/>
          <w:sz w:val="24"/>
          <w:szCs w:val="24"/>
          <w:lang w:val="bg-BG"/>
        </w:rPr>
        <w:t xml:space="preserve"> </w:t>
      </w:r>
      <w:r w:rsidRPr="00F85A6B">
        <w:rPr>
          <w:sz w:val="24"/>
          <w:szCs w:val="24"/>
        </w:rPr>
        <w:t xml:space="preserve">обстоятелства по чл. </w:t>
      </w:r>
      <w:proofErr w:type="gramStart"/>
      <w:r w:rsidRPr="00F85A6B">
        <w:rPr>
          <w:sz w:val="24"/>
          <w:szCs w:val="24"/>
        </w:rPr>
        <w:t>69 от Закона за противодействие на корупцията и за отнемане на незаконно придобитото имущество.</w:t>
      </w:r>
      <w:proofErr w:type="gramEnd"/>
    </w:p>
    <w:p w:rsidR="0020019B" w:rsidRPr="0020019B" w:rsidRDefault="0020019B" w:rsidP="004C23D9">
      <w:pPr>
        <w:jc w:val="both"/>
        <w:textAlignment w:val="center"/>
        <w:rPr>
          <w:bCs/>
          <w:iCs/>
          <w:color w:val="000000"/>
          <w:sz w:val="24"/>
          <w:szCs w:val="24"/>
          <w:lang w:val="bg-BG" w:eastAsia="bg-BG"/>
        </w:rPr>
      </w:pPr>
      <w:r w:rsidRPr="0020019B">
        <w:rPr>
          <w:b/>
          <w:sz w:val="24"/>
          <w:szCs w:val="24"/>
          <w:lang w:val="bg-BG" w:eastAsia="bg-BG"/>
        </w:rPr>
        <w:t>2.</w:t>
      </w:r>
      <w:r w:rsidR="00220968">
        <w:rPr>
          <w:b/>
          <w:sz w:val="24"/>
          <w:szCs w:val="24"/>
          <w:lang w:val="bg-BG" w:eastAsia="bg-BG"/>
        </w:rPr>
        <w:t>5.1</w:t>
      </w:r>
      <w:r w:rsidR="00A37363">
        <w:rPr>
          <w:b/>
          <w:sz w:val="24"/>
          <w:szCs w:val="24"/>
          <w:lang w:val="bg-BG" w:eastAsia="bg-BG"/>
        </w:rPr>
        <w:t>0</w:t>
      </w:r>
      <w:r w:rsidRPr="0020019B">
        <w:rPr>
          <w:b/>
          <w:sz w:val="24"/>
          <w:szCs w:val="24"/>
          <w:lang w:val="bg-BG" w:eastAsia="bg-BG"/>
        </w:rPr>
        <w:t>.</w:t>
      </w:r>
      <w:r w:rsidRPr="0020019B">
        <w:rPr>
          <w:color w:val="000000"/>
          <w:sz w:val="24"/>
          <w:szCs w:val="24"/>
          <w:lang w:val="bg-BG" w:eastAsia="bg-BG"/>
        </w:rPr>
        <w:t xml:space="preserve"> Когато </w:t>
      </w:r>
      <w:r w:rsidRPr="0020019B">
        <w:rPr>
          <w:bCs/>
          <w:iCs/>
          <w:color w:val="000000"/>
          <w:sz w:val="24"/>
          <w:szCs w:val="24"/>
          <w:lang w:val="bg-B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 37,</w:t>
      </w:r>
      <w:r w:rsidR="00EC6C78">
        <w:rPr>
          <w:bCs/>
          <w:iCs/>
          <w:color w:val="000000"/>
          <w:sz w:val="24"/>
          <w:szCs w:val="24"/>
          <w:lang w:eastAsia="bg-BG"/>
        </w:rPr>
        <w:t xml:space="preserve"> </w:t>
      </w:r>
      <w:r w:rsidRPr="0020019B">
        <w:rPr>
          <w:bCs/>
          <w:iCs/>
          <w:color w:val="000000"/>
          <w:sz w:val="24"/>
          <w:szCs w:val="24"/>
          <w:lang w:val="bg-BG" w:eastAsia="bg-BG"/>
        </w:rPr>
        <w:t>ал. 1 от ППЗМИП.</w:t>
      </w:r>
      <w:r w:rsidRPr="0020019B">
        <w:rPr>
          <w:bCs/>
          <w:i/>
          <w:iCs/>
          <w:color w:val="000000"/>
          <w:sz w:val="24"/>
          <w:szCs w:val="24"/>
          <w:lang w:val="bg-BG" w:eastAsia="bg-BG"/>
        </w:rPr>
        <w:t xml:space="preserve">  </w:t>
      </w:r>
    </w:p>
    <w:p w:rsidR="0020019B" w:rsidRPr="0020019B" w:rsidRDefault="0020019B" w:rsidP="0020019B">
      <w:pPr>
        <w:spacing w:line="317" w:lineRule="exact"/>
        <w:ind w:right="20" w:firstLine="360"/>
        <w:jc w:val="both"/>
        <w:rPr>
          <w:rFonts w:ascii="Calibri" w:eastAsia="Calibri" w:hAnsi="Calibri"/>
          <w:i/>
          <w:sz w:val="22"/>
          <w:szCs w:val="22"/>
          <w:lang w:eastAsia="bg-BG"/>
        </w:rPr>
      </w:pPr>
      <w:r w:rsidRPr="0020019B">
        <w:rPr>
          <w:rFonts w:eastAsia="Book Antiqua"/>
          <w:i/>
          <w:color w:val="000000"/>
          <w:sz w:val="24"/>
          <w:szCs w:val="24"/>
          <w:shd w:val="clear" w:color="auto" w:fill="FFFFFF"/>
          <w:lang w:val="bg-BG" w:eastAsia="bg-BG" w:bidi="bg-BG"/>
        </w:rPr>
        <w:t>Избраният за изпълнител представя декларации по</w:t>
      </w:r>
      <w:r w:rsidRPr="0020019B">
        <w:rPr>
          <w:rFonts w:eastAsia="Book Antiqua"/>
          <w:i/>
          <w:color w:val="000000"/>
          <w:sz w:val="24"/>
          <w:szCs w:val="24"/>
          <w:shd w:val="clear" w:color="auto" w:fill="FFFFFF"/>
          <w:lang w:eastAsia="bg-BG" w:bidi="bg-BG"/>
        </w:rPr>
        <w:t xml:space="preserve"> </w:t>
      </w:r>
      <w:r w:rsidRPr="0020019B">
        <w:rPr>
          <w:rFonts w:eastAsia="Book Antiqua"/>
          <w:i/>
          <w:color w:val="000000"/>
          <w:sz w:val="24"/>
          <w:szCs w:val="24"/>
          <w:shd w:val="clear" w:color="auto" w:fill="FFFFFF"/>
          <w:lang w:val="bg-BG" w:eastAsia="bg-BG" w:bidi="bg-BG"/>
        </w:rPr>
        <w:t xml:space="preserve">чл. 59, ал. 1, т. 3 от Закона за мерките срещу изпирането на пари - представя се </w:t>
      </w:r>
      <w:r w:rsidR="00D71FB3">
        <w:rPr>
          <w:rFonts w:eastAsia="Book Antiqua"/>
          <w:i/>
          <w:color w:val="000000"/>
          <w:sz w:val="24"/>
          <w:szCs w:val="24"/>
          <w:shd w:val="clear" w:color="auto" w:fill="FFFFFF"/>
          <w:lang w:val="bg-BG" w:eastAsia="bg-BG" w:bidi="bg-BG"/>
        </w:rPr>
        <w:t>по Образец № 6</w:t>
      </w:r>
      <w:r w:rsidRPr="0020019B">
        <w:rPr>
          <w:rFonts w:eastAsia="Book Antiqua"/>
          <w:i/>
          <w:color w:val="000000"/>
          <w:sz w:val="24"/>
          <w:szCs w:val="24"/>
          <w:shd w:val="clear" w:color="auto" w:fill="FFFFFF"/>
          <w:lang w:val="bg-BG" w:eastAsia="bg-BG" w:bidi="bg-BG"/>
        </w:rPr>
        <w:t>. Когато участникът, определен за изпълнител, е юридическо лице, декларацията се подписва от лицата, които го представляват.</w:t>
      </w:r>
    </w:p>
    <w:p w:rsidR="0020019B" w:rsidRPr="0020019B" w:rsidRDefault="0020019B" w:rsidP="0020019B">
      <w:pPr>
        <w:tabs>
          <w:tab w:val="left" w:pos="709"/>
        </w:tabs>
        <w:jc w:val="both"/>
        <w:rPr>
          <w:sz w:val="24"/>
          <w:szCs w:val="24"/>
          <w:lang w:eastAsia="bg-BG"/>
        </w:rPr>
      </w:pPr>
      <w:r w:rsidRPr="0020019B">
        <w:rPr>
          <w:sz w:val="24"/>
          <w:szCs w:val="24"/>
          <w:lang w:val="bg-BG" w:eastAsia="bg-BG"/>
        </w:rPr>
        <w:tab/>
      </w:r>
      <w:r w:rsidRPr="0020019B">
        <w:rPr>
          <w:sz w:val="24"/>
          <w:szCs w:val="24"/>
          <w:lang w:val="bg-BG" w:eastAsia="bg-BG"/>
        </w:rPr>
        <w:tab/>
      </w:r>
    </w:p>
    <w:p w:rsidR="00F85A6B" w:rsidRPr="00F85A6B" w:rsidRDefault="00F85A6B" w:rsidP="00F85A6B">
      <w:pPr>
        <w:tabs>
          <w:tab w:val="left" w:pos="709"/>
        </w:tabs>
        <w:ind w:right="138"/>
        <w:jc w:val="both"/>
        <w:rPr>
          <w:sz w:val="24"/>
          <w:szCs w:val="24"/>
          <w:lang w:val="bg-BG"/>
        </w:rPr>
      </w:pPr>
    </w:p>
    <w:p w:rsidR="00F85A6B" w:rsidRPr="00F85A6B" w:rsidRDefault="00F85A6B" w:rsidP="00F85A6B">
      <w:pPr>
        <w:tabs>
          <w:tab w:val="left" w:pos="709"/>
        </w:tabs>
        <w:ind w:right="138"/>
        <w:jc w:val="both"/>
        <w:rPr>
          <w:sz w:val="24"/>
          <w:szCs w:val="24"/>
          <w:lang w:val="bg-BG"/>
        </w:rPr>
      </w:pPr>
      <w:r w:rsidRPr="00F85A6B">
        <w:rPr>
          <w:sz w:val="24"/>
          <w:szCs w:val="24"/>
          <w:lang w:val="bg-BG"/>
        </w:rPr>
        <w:t xml:space="preserve">Информацията относно липсата или наличието на обстоятелства по </w:t>
      </w:r>
      <w:r w:rsidRPr="00F85A6B">
        <w:rPr>
          <w:b/>
          <w:sz w:val="24"/>
          <w:szCs w:val="24"/>
          <w:lang w:val="bg-BG"/>
        </w:rPr>
        <w:t>т. 2.</w:t>
      </w:r>
      <w:r w:rsidR="0020019B">
        <w:rPr>
          <w:b/>
          <w:sz w:val="24"/>
          <w:szCs w:val="24"/>
          <w:lang w:val="bg-BG"/>
        </w:rPr>
        <w:t>5</w:t>
      </w:r>
      <w:r w:rsidRPr="00F85A6B">
        <w:rPr>
          <w:b/>
          <w:sz w:val="24"/>
          <w:szCs w:val="24"/>
          <w:lang w:val="bg-BG"/>
        </w:rPr>
        <w:t>.</w:t>
      </w:r>
      <w:r w:rsidR="00A37363">
        <w:rPr>
          <w:b/>
          <w:sz w:val="24"/>
          <w:szCs w:val="24"/>
          <w:lang w:val="bg-BG"/>
        </w:rPr>
        <w:t>4</w:t>
      </w:r>
      <w:r w:rsidRPr="00F85A6B">
        <w:rPr>
          <w:b/>
          <w:sz w:val="24"/>
          <w:szCs w:val="24"/>
          <w:lang w:val="bg-BG"/>
        </w:rPr>
        <w:t>., т. 2.</w:t>
      </w:r>
      <w:r w:rsidR="0020019B">
        <w:rPr>
          <w:b/>
          <w:sz w:val="24"/>
          <w:szCs w:val="24"/>
          <w:lang w:val="bg-BG"/>
        </w:rPr>
        <w:t>5</w:t>
      </w:r>
      <w:r w:rsidRPr="00F85A6B">
        <w:rPr>
          <w:b/>
          <w:sz w:val="24"/>
          <w:szCs w:val="24"/>
          <w:lang w:val="bg-BG"/>
        </w:rPr>
        <w:t>.</w:t>
      </w:r>
      <w:r w:rsidR="00A37363">
        <w:rPr>
          <w:b/>
          <w:sz w:val="24"/>
          <w:szCs w:val="24"/>
          <w:lang w:val="bg-BG"/>
        </w:rPr>
        <w:t>6</w:t>
      </w:r>
      <w:r w:rsidRPr="00F85A6B">
        <w:rPr>
          <w:b/>
          <w:sz w:val="24"/>
          <w:szCs w:val="24"/>
          <w:lang w:val="bg-BG"/>
        </w:rPr>
        <w:t>.</w:t>
      </w:r>
      <w:r w:rsidRPr="00F85A6B">
        <w:rPr>
          <w:sz w:val="24"/>
          <w:szCs w:val="24"/>
          <w:lang w:val="bg-BG"/>
        </w:rPr>
        <w:t xml:space="preserve"> </w:t>
      </w:r>
      <w:r w:rsidRPr="00F85A6B">
        <w:rPr>
          <w:b/>
          <w:sz w:val="24"/>
          <w:szCs w:val="24"/>
          <w:lang w:val="bg-BG"/>
        </w:rPr>
        <w:t>т.</w:t>
      </w:r>
      <w:r w:rsidRPr="00F85A6B">
        <w:rPr>
          <w:sz w:val="24"/>
          <w:szCs w:val="24"/>
          <w:lang w:val="bg-BG"/>
        </w:rPr>
        <w:t xml:space="preserve"> </w:t>
      </w:r>
      <w:r w:rsidRPr="00F85A6B">
        <w:rPr>
          <w:b/>
          <w:sz w:val="24"/>
          <w:szCs w:val="24"/>
        </w:rPr>
        <w:t>2.</w:t>
      </w:r>
      <w:r w:rsidR="00220968">
        <w:rPr>
          <w:b/>
          <w:sz w:val="24"/>
          <w:szCs w:val="24"/>
          <w:lang w:val="bg-BG"/>
        </w:rPr>
        <w:t>5</w:t>
      </w:r>
      <w:r w:rsidRPr="00220968">
        <w:rPr>
          <w:b/>
          <w:sz w:val="24"/>
          <w:szCs w:val="24"/>
        </w:rPr>
        <w:t>.</w:t>
      </w:r>
      <w:r w:rsidR="00A37363">
        <w:rPr>
          <w:b/>
          <w:sz w:val="24"/>
          <w:szCs w:val="24"/>
          <w:lang w:val="bg-BG"/>
        </w:rPr>
        <w:t>9</w:t>
      </w:r>
      <w:r w:rsidR="00220968">
        <w:rPr>
          <w:b/>
          <w:sz w:val="24"/>
          <w:szCs w:val="24"/>
          <w:lang w:val="bg-BG"/>
        </w:rPr>
        <w:t xml:space="preserve">, </w:t>
      </w:r>
      <w:r w:rsidR="00A37363">
        <w:rPr>
          <w:b/>
          <w:sz w:val="24"/>
          <w:szCs w:val="24"/>
          <w:lang w:val="bg-BG"/>
        </w:rPr>
        <w:t xml:space="preserve">и </w:t>
      </w:r>
      <w:r w:rsidR="00220968" w:rsidRPr="00220968">
        <w:rPr>
          <w:b/>
          <w:sz w:val="24"/>
          <w:szCs w:val="24"/>
          <w:lang w:val="bg-BG"/>
        </w:rPr>
        <w:t>т.2.5.</w:t>
      </w:r>
      <w:r w:rsidR="00A37363">
        <w:rPr>
          <w:b/>
          <w:sz w:val="24"/>
          <w:szCs w:val="24"/>
          <w:lang w:val="bg-BG"/>
        </w:rPr>
        <w:t>10</w:t>
      </w:r>
      <w:r w:rsidRPr="00F85A6B">
        <w:rPr>
          <w:b/>
          <w:sz w:val="24"/>
          <w:szCs w:val="24"/>
          <w:lang w:val="bg-BG"/>
        </w:rPr>
        <w:t xml:space="preserve"> </w:t>
      </w:r>
      <w:proofErr w:type="gramStart"/>
      <w:r w:rsidRPr="00F85A6B">
        <w:rPr>
          <w:sz w:val="24"/>
          <w:szCs w:val="24"/>
          <w:lang w:val="bg-BG"/>
        </w:rPr>
        <w:t>се  попълва</w:t>
      </w:r>
      <w:proofErr w:type="gramEnd"/>
      <w:r w:rsidRPr="00F85A6B">
        <w:rPr>
          <w:sz w:val="24"/>
          <w:szCs w:val="24"/>
          <w:lang w:val="bg-BG"/>
        </w:rPr>
        <w:t xml:space="preserve"> в Част ІІІ, Раздел Г от </w:t>
      </w:r>
      <w:r w:rsidR="00834991" w:rsidRPr="00834991">
        <w:rPr>
          <w:sz w:val="24"/>
          <w:szCs w:val="24"/>
          <w:lang w:val="bg-BG"/>
        </w:rPr>
        <w:t>ЕЕДОП/еЕЕДОП</w:t>
      </w:r>
      <w:r w:rsidRPr="00F85A6B">
        <w:rPr>
          <w:sz w:val="24"/>
          <w:szCs w:val="24"/>
          <w:lang w:val="bg-BG"/>
        </w:rPr>
        <w:t>.</w:t>
      </w:r>
    </w:p>
    <w:p w:rsidR="005F3102" w:rsidRPr="005F3102" w:rsidRDefault="005F3102" w:rsidP="005F3102">
      <w:pPr>
        <w:tabs>
          <w:tab w:val="left" w:pos="709"/>
        </w:tabs>
        <w:jc w:val="both"/>
        <w:rPr>
          <w:sz w:val="24"/>
          <w:szCs w:val="24"/>
          <w:lang w:val="bg-BG" w:eastAsia="bg-BG"/>
        </w:rPr>
      </w:pPr>
    </w:p>
    <w:p w:rsidR="00B115CF" w:rsidRPr="00212038" w:rsidRDefault="00B115CF" w:rsidP="00DB4928">
      <w:pPr>
        <w:widowControl w:val="0"/>
        <w:autoSpaceDE w:val="0"/>
        <w:autoSpaceDN w:val="0"/>
        <w:adjustRightInd w:val="0"/>
        <w:jc w:val="both"/>
        <w:rPr>
          <w:sz w:val="24"/>
          <w:szCs w:val="24"/>
          <w:lang w:val="x-none"/>
        </w:rPr>
      </w:pPr>
      <w:r>
        <w:rPr>
          <w:b/>
          <w:bCs/>
          <w:sz w:val="24"/>
          <w:szCs w:val="24"/>
          <w:lang w:val="bg-BG"/>
        </w:rPr>
        <w:t>2.6</w:t>
      </w:r>
      <w:r w:rsidRPr="00212038">
        <w:rPr>
          <w:b/>
          <w:bCs/>
          <w:sz w:val="24"/>
          <w:szCs w:val="24"/>
          <w:lang w:val="bg-BG"/>
        </w:rPr>
        <w:t xml:space="preserve">. </w:t>
      </w:r>
      <w:r w:rsidRPr="00212038">
        <w:rPr>
          <w:bCs/>
          <w:sz w:val="24"/>
          <w:szCs w:val="24"/>
          <w:lang w:val="bg-BG"/>
        </w:rPr>
        <w:t>В заявлението за участие</w:t>
      </w:r>
      <w:r w:rsidRPr="00212038">
        <w:rPr>
          <w:sz w:val="24"/>
          <w:szCs w:val="24"/>
          <w:lang w:val="x-none"/>
        </w:rPr>
        <w:t xml:space="preserve">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w:t>
      </w:r>
      <w:r w:rsidR="00EC6C78">
        <w:rPr>
          <w:sz w:val="24"/>
          <w:szCs w:val="24"/>
        </w:rPr>
        <w:t>/eEE</w:t>
      </w:r>
      <w:r w:rsidR="00EC6C78">
        <w:rPr>
          <w:sz w:val="24"/>
          <w:szCs w:val="24"/>
          <w:lang w:val="bg-BG"/>
        </w:rPr>
        <w:t>ДОП</w:t>
      </w:r>
      <w:r w:rsidRPr="00212038">
        <w:rPr>
          <w:sz w:val="24"/>
          <w:szCs w:val="24"/>
          <w:lang w:val="x-none"/>
        </w:rPr>
        <w:t xml:space="preserve">).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w:t>
      </w:r>
      <w:r w:rsidRPr="00212038">
        <w:rPr>
          <w:sz w:val="24"/>
          <w:szCs w:val="24"/>
          <w:lang w:val="x-none"/>
        </w:rPr>
        <w:lastRenderedPageBreak/>
        <w:t>законодателството на държавата, в която участникът е установен, са длъжни да предоставят информация.</w:t>
      </w:r>
    </w:p>
    <w:p w:rsidR="00B115CF" w:rsidRPr="00DB4928" w:rsidRDefault="00B115CF" w:rsidP="00DB4928">
      <w:pPr>
        <w:widowControl w:val="0"/>
        <w:autoSpaceDE w:val="0"/>
        <w:autoSpaceDN w:val="0"/>
        <w:adjustRightInd w:val="0"/>
        <w:ind w:firstLine="480"/>
        <w:jc w:val="both"/>
        <w:rPr>
          <w:color w:val="000000"/>
          <w:sz w:val="24"/>
          <w:szCs w:val="24"/>
          <w:highlight w:val="yellow"/>
          <w:lang w:val="bg-BG" w:eastAsia="bg-BG"/>
        </w:rPr>
      </w:pPr>
      <w:r w:rsidRPr="00212038">
        <w:rPr>
          <w:sz w:val="24"/>
          <w:szCs w:val="24"/>
          <w:lang w:val="x-none"/>
        </w:rPr>
        <w:t xml:space="preserve"> </w:t>
      </w:r>
    </w:p>
    <w:p w:rsidR="005F3102" w:rsidRPr="005F3102" w:rsidRDefault="005F3102" w:rsidP="00DB4928">
      <w:pPr>
        <w:widowControl w:val="0"/>
        <w:autoSpaceDE w:val="0"/>
        <w:autoSpaceDN w:val="0"/>
        <w:adjustRightInd w:val="0"/>
        <w:ind w:firstLine="708"/>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r w:rsidR="00834991" w:rsidRPr="00834991">
        <w:rPr>
          <w:sz w:val="24"/>
          <w:szCs w:val="24"/>
          <w:lang w:val="x-none" w:eastAsia="bg-BG"/>
        </w:rPr>
        <w:t>ЕЕДОП/еЕЕДОП</w:t>
      </w:r>
      <w:r w:rsidRPr="005F3102">
        <w:rPr>
          <w:sz w:val="24"/>
          <w:szCs w:val="24"/>
          <w:lang w:val="x-none" w:eastAsia="bg-BG"/>
        </w:rPr>
        <w:t xml:space="preserve">,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DB4928">
      <w:pPr>
        <w:widowControl w:val="0"/>
        <w:autoSpaceDE w:val="0"/>
        <w:autoSpaceDN w:val="0"/>
        <w:adjustRightInd w:val="0"/>
        <w:ind w:firstLine="708"/>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 xml:space="preserve">по всяко време да представят всички или част от документите, чрез които се доказва информацията, посочена в </w:t>
      </w:r>
      <w:r w:rsidR="00834991" w:rsidRPr="00834991">
        <w:rPr>
          <w:sz w:val="24"/>
          <w:szCs w:val="24"/>
          <w:lang w:val="x-none" w:eastAsia="bg-BG"/>
        </w:rPr>
        <w:t>ЕЕДОП/еЕЕДОП</w:t>
      </w:r>
      <w:r w:rsidRPr="005F3102">
        <w:rPr>
          <w:sz w:val="24"/>
          <w:szCs w:val="24"/>
          <w:lang w:val="x-none" w:eastAsia="bg-BG"/>
        </w:rPr>
        <w:t>, когато това е необходимо за законосъобразното провеждане на процедурата.</w:t>
      </w:r>
    </w:p>
    <w:p w:rsidR="005F3102" w:rsidRPr="005F3102" w:rsidRDefault="005F3102" w:rsidP="00DB4928">
      <w:pPr>
        <w:widowControl w:val="0"/>
        <w:autoSpaceDE w:val="0"/>
        <w:autoSpaceDN w:val="0"/>
        <w:adjustRightInd w:val="0"/>
        <w:ind w:firstLine="708"/>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bookmarkEnd w:id="1"/>
    <w:p w:rsidR="00DB4928" w:rsidRDefault="000D70C2" w:rsidP="00221098">
      <w:pPr>
        <w:ind w:firstLine="708"/>
        <w:jc w:val="both"/>
        <w:rPr>
          <w:b/>
          <w:sz w:val="24"/>
          <w:szCs w:val="24"/>
          <w:lang w:val="bg-BG"/>
        </w:rPr>
      </w:pPr>
      <w:r w:rsidRPr="000D70C2">
        <w:rPr>
          <w:b/>
          <w:sz w:val="24"/>
          <w:szCs w:val="24"/>
          <w:lang w:val="bg-BG"/>
        </w:rPr>
        <w:t>Възложителят няма право да изисква документи,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rsidR="00DB4928" w:rsidRDefault="00DB4928" w:rsidP="00B32495">
      <w:pPr>
        <w:jc w:val="both"/>
        <w:rPr>
          <w:b/>
          <w:sz w:val="24"/>
          <w:szCs w:val="24"/>
          <w:lang w:val="bg-BG"/>
        </w:rPr>
      </w:pP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5F3102" w:rsidRPr="005F3102" w:rsidRDefault="00B32495" w:rsidP="00F8058B">
      <w:pPr>
        <w:ind w:right="61"/>
        <w:jc w:val="both"/>
        <w:rPr>
          <w:sz w:val="24"/>
          <w:szCs w:val="24"/>
          <w:lang w:val="x-none"/>
        </w:rPr>
      </w:pPr>
      <w:r w:rsidRPr="00B32495">
        <w:rPr>
          <w:bCs/>
          <w:sz w:val="24"/>
          <w:szCs w:val="24"/>
          <w:lang w:val="bg-BG" w:eastAsia="bg-BG"/>
        </w:rPr>
        <w:t xml:space="preserve">  </w:t>
      </w:r>
      <w:r w:rsidR="00F8058B">
        <w:rPr>
          <w:bCs/>
          <w:sz w:val="24"/>
          <w:szCs w:val="24"/>
          <w:lang w:val="bg-BG" w:eastAsia="bg-BG"/>
        </w:rPr>
        <w:tab/>
      </w:r>
      <w:r w:rsidR="00F8058B" w:rsidRPr="00F8058B">
        <w:rPr>
          <w:bCs/>
          <w:sz w:val="24"/>
          <w:szCs w:val="24"/>
          <w:lang w:val="bg-BG" w:eastAsia="bg-BG"/>
        </w:rPr>
        <w:t>не се изисква</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w:t>
      </w:r>
      <w:r w:rsidRPr="005F3102">
        <w:rPr>
          <w:sz w:val="24"/>
          <w:szCs w:val="24"/>
          <w:lang w:val="x-none"/>
        </w:rPr>
        <w:lastRenderedPageBreak/>
        <w:t xml:space="preserve">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CB5432" w:rsidRDefault="005F3102" w:rsidP="00CB5432">
      <w:pPr>
        <w:widowControl w:val="0"/>
        <w:autoSpaceDE w:val="0"/>
        <w:autoSpaceDN w:val="0"/>
        <w:adjustRightInd w:val="0"/>
        <w:ind w:firstLine="480"/>
        <w:jc w:val="both"/>
        <w:rPr>
          <w:sz w:val="24"/>
          <w:szCs w:val="24"/>
          <w:lang w:val="bg-BG"/>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CB5432" w:rsidP="005F3102">
      <w:pPr>
        <w:widowControl w:val="0"/>
        <w:autoSpaceDE w:val="0"/>
        <w:autoSpaceDN w:val="0"/>
        <w:adjustRightInd w:val="0"/>
        <w:ind w:right="28" w:firstLine="708"/>
        <w:jc w:val="both"/>
        <w:rPr>
          <w:sz w:val="24"/>
          <w:szCs w:val="24"/>
          <w:lang w:val="bg-BG"/>
        </w:rPr>
      </w:pPr>
      <w:proofErr w:type="gramStart"/>
      <w:r w:rsidRPr="00CB5432">
        <w:rPr>
          <w:sz w:val="24"/>
          <w:szCs w:val="24"/>
        </w:rPr>
        <w:t>Срокът на валидност на офертите е времето, през което участниците са обвързани с условията на представените от тях оферти.</w:t>
      </w:r>
      <w:proofErr w:type="gramEnd"/>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Default="005F3102" w:rsidP="00CB5432">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CB5432" w:rsidRPr="00CB5432" w:rsidRDefault="00CB5432" w:rsidP="00CB5432">
      <w:pPr>
        <w:ind w:right="28" w:firstLine="708"/>
        <w:jc w:val="both"/>
        <w:rPr>
          <w:sz w:val="24"/>
          <w:szCs w:val="24"/>
          <w:lang w:val="bg-BG"/>
        </w:rPr>
      </w:pPr>
      <w:r>
        <w:rPr>
          <w:sz w:val="24"/>
          <w:szCs w:val="24"/>
          <w:lang w:val="bg-BG"/>
        </w:rPr>
        <w:t>На основание на чл. 39, ал. 1 от ППЗОП с</w:t>
      </w:r>
      <w:r w:rsidRPr="00CB5432">
        <w:rPr>
          <w:sz w:val="24"/>
          <w:szCs w:val="24"/>
        </w:rPr>
        <w:t xml:space="preserve"> подаването на оферти се счита, че участниците се съгласяват с всички условия на възложителя, в т.ч. </w:t>
      </w:r>
      <w:proofErr w:type="gramStart"/>
      <w:r w:rsidRPr="00CB5432">
        <w:rPr>
          <w:sz w:val="24"/>
          <w:szCs w:val="24"/>
        </w:rPr>
        <w:t>с</w:t>
      </w:r>
      <w:proofErr w:type="gramEnd"/>
      <w:r w:rsidRPr="00CB5432">
        <w:rPr>
          <w:sz w:val="24"/>
          <w:szCs w:val="24"/>
        </w:rPr>
        <w:t xml:space="preserve"> определения от него срок на валидност на офертите и с проекта на договор.</w:t>
      </w:r>
    </w:p>
    <w:p w:rsidR="00FE3578" w:rsidRPr="00FE3578" w:rsidRDefault="00FE3578" w:rsidP="00FE3578">
      <w:pPr>
        <w:shd w:val="clear" w:color="auto" w:fill="92D050"/>
        <w:tabs>
          <w:tab w:val="left" w:pos="9356"/>
        </w:tabs>
        <w:ind w:right="1"/>
        <w:jc w:val="both"/>
        <w:rPr>
          <w:b/>
          <w:sz w:val="24"/>
          <w:szCs w:val="24"/>
          <w:lang w:val="bg-BG"/>
        </w:rPr>
      </w:pPr>
      <w:r w:rsidRPr="00FE3578">
        <w:rPr>
          <w:b/>
          <w:sz w:val="24"/>
          <w:szCs w:val="24"/>
          <w:lang w:val="bg-BG"/>
        </w:rPr>
        <w:t>Офертата, систематизирана съобразно посочените по-долу изисквания, съдържа, както следва:</w:t>
      </w:r>
    </w:p>
    <w:p w:rsidR="00FE3578" w:rsidRPr="00FE3578" w:rsidRDefault="00FE3578" w:rsidP="00FE3578">
      <w:pPr>
        <w:shd w:val="clear" w:color="auto" w:fill="92D050"/>
        <w:tabs>
          <w:tab w:val="left" w:pos="9356"/>
        </w:tabs>
        <w:ind w:right="1" w:firstLine="708"/>
        <w:jc w:val="both"/>
        <w:rPr>
          <w:b/>
          <w:i/>
          <w:sz w:val="24"/>
          <w:szCs w:val="24"/>
          <w:lang w:val="bg-BG"/>
        </w:rPr>
      </w:pPr>
      <w:r w:rsidRPr="00FE3578">
        <w:rPr>
          <w:b/>
          <w:i/>
          <w:sz w:val="24"/>
          <w:szCs w:val="24"/>
          <w:lang w:val="bg-BG"/>
        </w:rPr>
        <w:t>Опис на представените документи</w:t>
      </w:r>
    </w:p>
    <w:p w:rsidR="00FE3578" w:rsidRDefault="00FE3578" w:rsidP="00FE3578">
      <w:pPr>
        <w:shd w:val="clear" w:color="auto" w:fill="92D050"/>
        <w:tabs>
          <w:tab w:val="left" w:pos="720"/>
        </w:tabs>
        <w:ind w:right="27"/>
        <w:jc w:val="both"/>
        <w:rPr>
          <w:b/>
          <w:i/>
          <w:sz w:val="24"/>
          <w:szCs w:val="24"/>
          <w:lang w:val="bg-BG"/>
        </w:rPr>
      </w:pPr>
      <w:r w:rsidRPr="00FE3578">
        <w:rPr>
          <w:b/>
          <w:i/>
          <w:sz w:val="24"/>
          <w:szCs w:val="24"/>
          <w:lang w:val="bg-BG"/>
        </w:rPr>
        <w:tab/>
        <w:t>Заявление за участие по чл. 39, ал. 2 от ППЗОП</w:t>
      </w:r>
    </w:p>
    <w:p w:rsidR="00CB211D" w:rsidRPr="005A2AE9" w:rsidRDefault="00CB211D" w:rsidP="005A2AE9">
      <w:pPr>
        <w:shd w:val="clear" w:color="auto" w:fill="92D050"/>
        <w:ind w:right="1"/>
        <w:jc w:val="both"/>
        <w:rPr>
          <w:sz w:val="24"/>
          <w:szCs w:val="24"/>
          <w:lang w:val="bg-BG" w:eastAsia="bg-BG"/>
        </w:rPr>
      </w:pPr>
      <w:proofErr w:type="gramStart"/>
      <w:r w:rsidRPr="00414857">
        <w:rPr>
          <w:b/>
          <w:i/>
          <w:sz w:val="24"/>
          <w:szCs w:val="24"/>
          <w:lang w:eastAsia="bg-BG"/>
        </w:rPr>
        <w:t>***</w:t>
      </w:r>
      <w:r w:rsidRPr="00414857">
        <w:rPr>
          <w:b/>
          <w:i/>
          <w:sz w:val="24"/>
          <w:szCs w:val="24"/>
          <w:lang w:val="bg-BG" w:eastAsia="bg-BG"/>
        </w:rPr>
        <w:t>Забележка:</w:t>
      </w:r>
      <w:r w:rsidRPr="00414857">
        <w:rPr>
          <w:b/>
          <w:sz w:val="24"/>
          <w:szCs w:val="24"/>
          <w:lang w:val="bg-BG" w:eastAsia="bg-BG"/>
        </w:rPr>
        <w:t xml:space="preserve"> На основание чл.</w:t>
      </w:r>
      <w:proofErr w:type="gramEnd"/>
      <w:r w:rsidRPr="00414857">
        <w:rPr>
          <w:b/>
          <w:sz w:val="24"/>
          <w:szCs w:val="24"/>
          <w:lang w:val="bg-BG" w:eastAsia="bg-BG"/>
        </w:rPr>
        <w:t xml:space="preserve"> 47, ал. </w:t>
      </w:r>
      <w:r>
        <w:rPr>
          <w:b/>
          <w:sz w:val="24"/>
          <w:szCs w:val="24"/>
          <w:lang w:val="bg-BG" w:eastAsia="bg-BG"/>
        </w:rPr>
        <w:t>3</w:t>
      </w:r>
      <w:r w:rsidRPr="00414857">
        <w:rPr>
          <w:b/>
          <w:sz w:val="24"/>
          <w:szCs w:val="24"/>
          <w:lang w:val="bg-BG" w:eastAsia="bg-BG"/>
        </w:rPr>
        <w:t xml:space="preserve"> от ППЗОП, </w:t>
      </w:r>
      <w:r w:rsidRPr="009F7FDA">
        <w:rPr>
          <w:b/>
          <w:sz w:val="24"/>
          <w:szCs w:val="24"/>
          <w:lang w:eastAsia="bg-BG"/>
        </w:rPr>
        <w:t xml:space="preserve">документите по чл. </w:t>
      </w:r>
      <w:proofErr w:type="gramStart"/>
      <w:r w:rsidRPr="009F7FDA">
        <w:rPr>
          <w:b/>
          <w:sz w:val="24"/>
          <w:szCs w:val="24"/>
          <w:lang w:eastAsia="bg-BG"/>
        </w:rPr>
        <w:t>39, ал.</w:t>
      </w:r>
      <w:proofErr w:type="gramEnd"/>
      <w:r w:rsidRPr="009F7FDA">
        <w:rPr>
          <w:b/>
          <w:sz w:val="24"/>
          <w:szCs w:val="24"/>
          <w:lang w:eastAsia="bg-BG"/>
        </w:rPr>
        <w:t xml:space="preserve"> </w:t>
      </w:r>
      <w:proofErr w:type="gramStart"/>
      <w:r w:rsidRPr="009F7FDA">
        <w:rPr>
          <w:b/>
          <w:sz w:val="24"/>
          <w:szCs w:val="24"/>
          <w:lang w:eastAsia="bg-BG"/>
        </w:rPr>
        <w:t>2 от ППЗОП се представят общо</w:t>
      </w:r>
      <w:r w:rsidRPr="00414857">
        <w:rPr>
          <w:b/>
          <w:sz w:val="24"/>
          <w:szCs w:val="24"/>
          <w:lang w:val="bg-BG" w:eastAsia="bg-BG"/>
        </w:rPr>
        <w:t>.</w:t>
      </w:r>
      <w:proofErr w:type="gramEnd"/>
    </w:p>
    <w:p w:rsidR="00FE3578" w:rsidRPr="00FE3578" w:rsidRDefault="00FE3578" w:rsidP="00FE3578">
      <w:pPr>
        <w:shd w:val="clear" w:color="auto" w:fill="92D050"/>
        <w:tabs>
          <w:tab w:val="left" w:pos="720"/>
        </w:tabs>
        <w:ind w:right="27"/>
        <w:jc w:val="both"/>
        <w:rPr>
          <w:b/>
          <w:i/>
          <w:sz w:val="24"/>
          <w:szCs w:val="24"/>
          <w:u w:val="single"/>
          <w:lang w:val="bg-BG"/>
        </w:rPr>
      </w:pPr>
      <w:r w:rsidRPr="00FE3578">
        <w:rPr>
          <w:b/>
          <w:i/>
          <w:sz w:val="24"/>
          <w:szCs w:val="24"/>
          <w:lang w:val="bg-BG"/>
        </w:rPr>
        <w:tab/>
        <w:t>Техническо предложение по чл. 39, ал. 3, т. 1 от ППЗОП – за всяка обособена позиция, за която се подава оферта.</w:t>
      </w:r>
    </w:p>
    <w:p w:rsidR="00FE3578" w:rsidRPr="00FE3578" w:rsidRDefault="00FE3578" w:rsidP="00FE3578">
      <w:pPr>
        <w:shd w:val="clear" w:color="auto" w:fill="92D050"/>
        <w:tabs>
          <w:tab w:val="left" w:pos="720"/>
        </w:tabs>
        <w:ind w:right="27"/>
        <w:jc w:val="both"/>
        <w:rPr>
          <w:b/>
          <w:sz w:val="24"/>
          <w:szCs w:val="24"/>
          <w:lang w:val="bg-BG"/>
        </w:rPr>
      </w:pPr>
      <w:r w:rsidRPr="00FE3578">
        <w:rPr>
          <w:b/>
          <w:i/>
          <w:sz w:val="24"/>
          <w:szCs w:val="24"/>
          <w:lang w:val="bg-BG"/>
        </w:rPr>
        <w:tab/>
        <w:t>Пликът/овете с надпис „Предлагани ценови параметри” по чл. 39, ал. 3, т. 2 от ППЗОП – за всяка обособена позиция, за която се подава оферта.</w:t>
      </w:r>
      <w:r w:rsidRPr="00FE3578">
        <w:rPr>
          <w:b/>
          <w:sz w:val="24"/>
          <w:szCs w:val="24"/>
          <w:lang w:val="bg-BG"/>
        </w:rPr>
        <w:t xml:space="preserve"> </w:t>
      </w:r>
    </w:p>
    <w:p w:rsidR="00FE3578" w:rsidRPr="00FE3578" w:rsidRDefault="00FE3578" w:rsidP="00FE3578">
      <w:pPr>
        <w:shd w:val="clear" w:color="auto" w:fill="92D050"/>
        <w:tabs>
          <w:tab w:val="left" w:pos="720"/>
          <w:tab w:val="left" w:pos="9356"/>
        </w:tabs>
        <w:ind w:right="1"/>
        <w:jc w:val="both"/>
        <w:rPr>
          <w:b/>
          <w:sz w:val="24"/>
          <w:szCs w:val="24"/>
          <w:lang w:val="bg-BG"/>
        </w:rPr>
      </w:pPr>
      <w:r w:rsidRPr="00FE3578">
        <w:rPr>
          <w:b/>
          <w:sz w:val="24"/>
          <w:szCs w:val="24"/>
          <w:lang w:val="bg-BG"/>
        </w:rPr>
        <w:tab/>
        <w:t xml:space="preserve">Всички документи от Заявлението за участие и Техническото предложение, както и </w:t>
      </w:r>
      <w:r w:rsidRPr="00FE3578">
        <w:rPr>
          <w:b/>
          <w:i/>
          <w:sz w:val="24"/>
          <w:szCs w:val="24"/>
          <w:lang w:val="bg-BG"/>
        </w:rPr>
        <w:t xml:space="preserve">Пликът/овете </w:t>
      </w:r>
      <w:r w:rsidRPr="00FE3578">
        <w:rPr>
          <w:b/>
          <w:sz w:val="24"/>
          <w:szCs w:val="24"/>
          <w:lang w:val="bg-BG"/>
        </w:rPr>
        <w:t xml:space="preserve">с надпис </w:t>
      </w:r>
      <w:r w:rsidRPr="00FE3578">
        <w:rPr>
          <w:b/>
          <w:i/>
          <w:sz w:val="24"/>
          <w:szCs w:val="24"/>
          <w:lang w:val="bg-BG"/>
        </w:rPr>
        <w:t>„Предлагани ценови параметри</w:t>
      </w:r>
      <w:r w:rsidRPr="00FE3578">
        <w:rPr>
          <w:b/>
          <w:sz w:val="24"/>
          <w:szCs w:val="24"/>
          <w:lang w:val="bg-BG"/>
        </w:rPr>
        <w:t>” се запечатват в една обща непрозрачна опаковка, която се надписва по следния начин:</w:t>
      </w:r>
    </w:p>
    <w:tbl>
      <w:tblPr>
        <w:tblpPr w:leftFromText="141" w:rightFromText="141" w:vertAnchor="text" w:tblpXSpec="center" w:tblpY="1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5"/>
      </w:tblGrid>
      <w:tr w:rsidR="00FE3578" w:rsidTr="00FE3578">
        <w:trPr>
          <w:trHeight w:val="274"/>
        </w:trPr>
        <w:tc>
          <w:tcPr>
            <w:tcW w:w="9709" w:type="dxa"/>
            <w:tcBorders>
              <w:top w:val="single" w:sz="4" w:space="0" w:color="auto"/>
              <w:left w:val="single" w:sz="4" w:space="0" w:color="auto"/>
              <w:bottom w:val="single" w:sz="4" w:space="0" w:color="auto"/>
              <w:right w:val="single" w:sz="4" w:space="0" w:color="auto"/>
            </w:tcBorders>
            <w:hideMark/>
          </w:tcPr>
          <w:p w:rsidR="00FE3578" w:rsidRDefault="00FE3578" w:rsidP="002C3451">
            <w:pPr>
              <w:tabs>
                <w:tab w:val="left" w:pos="9356"/>
              </w:tabs>
              <w:ind w:right="1"/>
              <w:jc w:val="center"/>
              <w:rPr>
                <w:b/>
                <w:sz w:val="24"/>
                <w:szCs w:val="24"/>
                <w:lang w:val="bg-BG"/>
              </w:rPr>
            </w:pPr>
            <w:r>
              <w:rPr>
                <w:b/>
              </w:rPr>
              <w:t>ОФЕРТА</w:t>
            </w:r>
          </w:p>
          <w:p w:rsidR="00FE3578" w:rsidRDefault="00FE3578" w:rsidP="002C3451">
            <w:pPr>
              <w:tabs>
                <w:tab w:val="left" w:pos="9356"/>
              </w:tabs>
              <w:spacing w:after="60"/>
              <w:ind w:right="1"/>
              <w:jc w:val="center"/>
              <w:outlineLvl w:val="0"/>
              <w:rPr>
                <w:b/>
              </w:rPr>
            </w:pPr>
            <w:r>
              <w:rPr>
                <w:b/>
              </w:rPr>
              <w:t>ДО</w:t>
            </w:r>
          </w:p>
          <w:p w:rsidR="00FE3578" w:rsidRDefault="00FE3578" w:rsidP="002C3451">
            <w:pPr>
              <w:tabs>
                <w:tab w:val="left" w:pos="9356"/>
              </w:tabs>
              <w:spacing w:after="60"/>
              <w:ind w:right="1"/>
              <w:jc w:val="center"/>
              <w:outlineLvl w:val="0"/>
              <w:rPr>
                <w:b/>
              </w:rPr>
            </w:pPr>
            <w:r>
              <w:rPr>
                <w:b/>
              </w:rPr>
              <w:t>Община Габрово</w:t>
            </w:r>
          </w:p>
          <w:p w:rsidR="00FE3578" w:rsidRDefault="00FE3578" w:rsidP="002C3451">
            <w:pPr>
              <w:tabs>
                <w:tab w:val="left" w:pos="9356"/>
              </w:tabs>
              <w:spacing w:after="60"/>
              <w:ind w:right="1"/>
              <w:jc w:val="center"/>
              <w:outlineLvl w:val="0"/>
              <w:rPr>
                <w:b/>
              </w:rPr>
            </w:pPr>
            <w:r>
              <w:rPr>
                <w:b/>
              </w:rPr>
              <w:lastRenderedPageBreak/>
              <w:t>Пл. „Възраждане” № 3, 5300  Габрово</w:t>
            </w:r>
          </w:p>
          <w:p w:rsidR="00FE3578" w:rsidRDefault="00FE3578" w:rsidP="002C3451">
            <w:pPr>
              <w:tabs>
                <w:tab w:val="left" w:pos="9356"/>
              </w:tabs>
              <w:ind w:right="1" w:firstLine="708"/>
              <w:jc w:val="center"/>
              <w:rPr>
                <w:i/>
                <w:lang w:val="bg-BG"/>
              </w:rPr>
            </w:pPr>
            <w:r>
              <w:rPr>
                <w:i/>
              </w:rPr>
              <w:t>За участие в Открита процедура по ЗОП с предмет:</w:t>
            </w:r>
          </w:p>
          <w:p w:rsidR="00FE3578" w:rsidRPr="00221098" w:rsidRDefault="00FE3578" w:rsidP="00221098">
            <w:pPr>
              <w:tabs>
                <w:tab w:val="left" w:pos="9356"/>
              </w:tabs>
              <w:ind w:right="1" w:firstLine="708"/>
              <w:jc w:val="both"/>
              <w:rPr>
                <w:i/>
                <w:sz w:val="40"/>
                <w:szCs w:val="40"/>
                <w:lang w:val="bg-BG"/>
              </w:rPr>
            </w:pPr>
            <w:r w:rsidRPr="00221098">
              <w:rPr>
                <w:b/>
                <w:sz w:val="40"/>
                <w:szCs w:val="40"/>
                <w:lang w:val="bg-BG"/>
              </w:rPr>
              <w:t>„Доставка и монтаж на оборудване и обзавеждане за социалните услуги: „Център за грижа за лица с различни форми на деменция“ и „Център за грижа за възрастни хора в невъзможност от самообслужване“ по пет обособени позиции:</w:t>
            </w:r>
          </w:p>
          <w:p w:rsidR="00FE3578" w:rsidRPr="00221098" w:rsidRDefault="00FE3578" w:rsidP="002C3451">
            <w:pPr>
              <w:tabs>
                <w:tab w:val="left" w:pos="9356"/>
              </w:tabs>
              <w:spacing w:after="60"/>
              <w:ind w:right="1"/>
              <w:outlineLvl w:val="0"/>
              <w:rPr>
                <w:b/>
                <w:sz w:val="28"/>
                <w:szCs w:val="28"/>
                <w:lang w:eastAsia="bg-BG"/>
              </w:rPr>
            </w:pPr>
            <w:r w:rsidRPr="00221098">
              <w:rPr>
                <w:b/>
                <w:sz w:val="28"/>
                <w:szCs w:val="28"/>
              </w:rPr>
              <w:t>За обособена позиция № …………………………………………………………………..</w:t>
            </w:r>
          </w:p>
          <w:p w:rsidR="00FE3578" w:rsidRDefault="00FE3578" w:rsidP="002C3451">
            <w:pPr>
              <w:tabs>
                <w:tab w:val="left" w:pos="9356"/>
              </w:tabs>
              <w:spacing w:after="60"/>
              <w:ind w:right="1"/>
              <w:outlineLvl w:val="0"/>
              <w:rPr>
                <w:sz w:val="24"/>
                <w:szCs w:val="24"/>
                <w:lang w:val="bg-BG"/>
              </w:rPr>
            </w:pPr>
            <w:r>
              <w:t>.....................................................................................................................................................</w:t>
            </w:r>
          </w:p>
          <w:p w:rsidR="00FE3578" w:rsidRDefault="00FE3578" w:rsidP="002C3451">
            <w:pPr>
              <w:tabs>
                <w:tab w:val="num" w:pos="0"/>
                <w:tab w:val="left" w:pos="9356"/>
              </w:tabs>
              <w:ind w:right="1" w:firstLine="644"/>
              <w:jc w:val="center"/>
              <w:rPr>
                <w:i/>
              </w:rPr>
            </w:pPr>
            <w:r>
              <w:t>/</w:t>
            </w:r>
            <w:r>
              <w:rPr>
                <w:i/>
              </w:rPr>
              <w:t>име на Участника /</w:t>
            </w:r>
          </w:p>
          <w:p w:rsidR="00FE3578" w:rsidRDefault="00FE3578" w:rsidP="002C3451">
            <w:pPr>
              <w:tabs>
                <w:tab w:val="num" w:pos="0"/>
                <w:tab w:val="left" w:pos="9356"/>
              </w:tabs>
              <w:ind w:right="1"/>
              <w:jc w:val="both"/>
              <w:rPr>
                <w:lang w:val="bg-BG"/>
              </w:rPr>
            </w:pPr>
            <w:r>
              <w:t>.....................................................................................................................................................</w:t>
            </w:r>
          </w:p>
          <w:p w:rsidR="00FE3578" w:rsidRDefault="00FE3578" w:rsidP="002C3451">
            <w:pPr>
              <w:tabs>
                <w:tab w:val="num" w:pos="0"/>
                <w:tab w:val="left" w:pos="7360"/>
                <w:tab w:val="left" w:pos="9356"/>
              </w:tabs>
              <w:ind w:right="1" w:firstLine="644"/>
              <w:jc w:val="center"/>
              <w:rPr>
                <w:i/>
              </w:rPr>
            </w:pPr>
            <w:r>
              <w:rPr>
                <w:i/>
              </w:rPr>
              <w:t>/пълен адрес за кореспонденция – улица, номер, град, код, държава/</w:t>
            </w:r>
          </w:p>
          <w:p w:rsidR="00FE3578" w:rsidRDefault="00FE3578" w:rsidP="002C3451">
            <w:pPr>
              <w:tabs>
                <w:tab w:val="num" w:pos="0"/>
                <w:tab w:val="left" w:pos="7360"/>
                <w:tab w:val="left" w:pos="9356"/>
              </w:tabs>
              <w:ind w:right="1"/>
              <w:jc w:val="both"/>
              <w:rPr>
                <w:i/>
                <w:lang w:val="bg-BG"/>
              </w:rPr>
            </w:pPr>
            <w:r>
              <w:t>.....................................................................................................................................................</w:t>
            </w:r>
          </w:p>
          <w:p w:rsidR="00FE3578" w:rsidRDefault="00FE3578" w:rsidP="002C3451">
            <w:pPr>
              <w:tabs>
                <w:tab w:val="num" w:pos="0"/>
                <w:tab w:val="left" w:pos="9356"/>
              </w:tabs>
              <w:ind w:right="1" w:firstLine="644"/>
              <w:jc w:val="center"/>
              <w:rPr>
                <w:b/>
                <w:sz w:val="24"/>
                <w:szCs w:val="24"/>
                <w:lang w:val="bg-BG"/>
              </w:rPr>
            </w:pPr>
            <w:r>
              <w:rPr>
                <w:i/>
              </w:rPr>
              <w:t>/лице за контакт, телефон, факс и електронен адрес/</w:t>
            </w:r>
          </w:p>
        </w:tc>
      </w:tr>
    </w:tbl>
    <w:p w:rsidR="00FE3578" w:rsidRDefault="00FE3578" w:rsidP="00F71F52">
      <w:pPr>
        <w:ind w:right="-39"/>
        <w:jc w:val="both"/>
        <w:rPr>
          <w:i/>
          <w:sz w:val="24"/>
          <w:szCs w:val="24"/>
          <w:lang w:val="bg-BG"/>
        </w:rPr>
      </w:pPr>
    </w:p>
    <w:p w:rsidR="005F3102" w:rsidRPr="005F3102" w:rsidRDefault="005F3102" w:rsidP="00F71F5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w:t>
      </w:r>
      <w:r w:rsidR="00820D96">
        <w:rPr>
          <w:sz w:val="24"/>
          <w:szCs w:val="24"/>
          <w:lang w:val="bg-BG" w:eastAsia="bg-BG"/>
        </w:rPr>
        <w:t xml:space="preserve"> </w:t>
      </w:r>
      <w:r w:rsidRPr="005F3102">
        <w:rPr>
          <w:sz w:val="24"/>
          <w:szCs w:val="24"/>
          <w:lang w:val="bg-BG" w:eastAsia="bg-BG"/>
        </w:rPr>
        <w:t>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15261D"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C24DD5">
        <w:rPr>
          <w:sz w:val="24"/>
          <w:szCs w:val="24"/>
          <w:lang w:val="bg-BG" w:eastAsia="bg-BG"/>
        </w:rPr>
        <w:t xml:space="preserve"> </w:t>
      </w:r>
      <w:r w:rsidR="00C24DD5" w:rsidRPr="00C24DD5">
        <w:rPr>
          <w:sz w:val="24"/>
          <w:szCs w:val="24"/>
          <w:lang w:val="bg-BG" w:eastAsia="bg-BG"/>
        </w:rPr>
        <w:t>– и обособените позиции, за които се подава офертата</w:t>
      </w:r>
      <w:r w:rsidRPr="005F3102">
        <w:rPr>
          <w:sz w:val="24"/>
          <w:szCs w:val="24"/>
          <w:lang w:val="bg-BG" w:eastAsia="bg-BG"/>
        </w:rPr>
        <w:t xml:space="preserve">. </w:t>
      </w:r>
    </w:p>
    <w:p w:rsidR="005F3102" w:rsidRPr="005F3102" w:rsidRDefault="005F3102" w:rsidP="005F3102">
      <w:pPr>
        <w:ind w:right="-39"/>
        <w:jc w:val="both"/>
        <w:rPr>
          <w:sz w:val="24"/>
          <w:szCs w:val="24"/>
          <w:lang w:val="bg-BG" w:eastAsia="bg-BG"/>
        </w:rPr>
      </w:pPr>
      <w:r w:rsidRPr="005F3102">
        <w:rPr>
          <w:sz w:val="24"/>
          <w:szCs w:val="24"/>
          <w:lang w:val="bg-BG" w:eastAsia="bg-BG"/>
        </w:rPr>
        <w:t>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w:t>
      </w:r>
      <w:r w:rsidRPr="005F3102">
        <w:rPr>
          <w:sz w:val="24"/>
          <w:szCs w:val="24"/>
          <w:lang w:val="bg-BG" w:eastAsia="bg-BG"/>
        </w:rPr>
        <w:lastRenderedPageBreak/>
        <w:t>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9E75E0" w:rsidRPr="00667AD7" w:rsidRDefault="009E75E0" w:rsidP="00667AD7">
      <w:pPr>
        <w:widowControl w:val="0"/>
        <w:ind w:firstLine="348"/>
        <w:jc w:val="both"/>
        <w:rPr>
          <w:color w:val="000000"/>
          <w:sz w:val="24"/>
          <w:szCs w:val="24"/>
          <w:lang w:val="bg-BG"/>
        </w:rPr>
      </w:pPr>
      <w:r w:rsidRPr="009E75E0">
        <w:rPr>
          <w:color w:val="000000"/>
          <w:sz w:val="24"/>
          <w:szCs w:val="24"/>
          <w:lang w:val="bg-BG"/>
        </w:rPr>
        <w:t xml:space="preserve">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 40 от ППЗОП. </w:t>
      </w:r>
      <w:proofErr w:type="gramStart"/>
      <w:r w:rsidRPr="009E75E0">
        <w:rPr>
          <w:color w:val="000000"/>
          <w:sz w:val="24"/>
          <w:szCs w:val="24"/>
        </w:rPr>
        <w:t xml:space="preserve">Когато лицата по </w:t>
      </w:r>
      <w:hyperlink r:id="rId13" w:history="1">
        <w:r w:rsidRPr="009E75E0">
          <w:rPr>
            <w:color w:val="0000FF"/>
            <w:sz w:val="24"/>
            <w:szCs w:val="24"/>
            <w:u w:val="single"/>
          </w:rPr>
          <w:t>чл.</w:t>
        </w:r>
        <w:proofErr w:type="gramEnd"/>
        <w:r w:rsidRPr="009E75E0">
          <w:rPr>
            <w:color w:val="0000FF"/>
            <w:sz w:val="24"/>
            <w:szCs w:val="24"/>
            <w:u w:val="single"/>
          </w:rPr>
          <w:t xml:space="preserve"> </w:t>
        </w:r>
        <w:proofErr w:type="gramStart"/>
        <w:r w:rsidRPr="009E75E0">
          <w:rPr>
            <w:color w:val="0000FF"/>
            <w:sz w:val="24"/>
            <w:szCs w:val="24"/>
            <w:u w:val="single"/>
          </w:rPr>
          <w:t>54, ал.</w:t>
        </w:r>
        <w:proofErr w:type="gramEnd"/>
        <w:r w:rsidRPr="009E75E0">
          <w:rPr>
            <w:color w:val="0000FF"/>
            <w:sz w:val="24"/>
            <w:szCs w:val="24"/>
            <w:u w:val="single"/>
          </w:rPr>
          <w:t xml:space="preserve"> </w:t>
        </w:r>
        <w:proofErr w:type="gramStart"/>
        <w:r w:rsidRPr="009E75E0">
          <w:rPr>
            <w:color w:val="0000FF"/>
            <w:sz w:val="24"/>
            <w:szCs w:val="24"/>
            <w:u w:val="single"/>
          </w:rPr>
          <w:t>2</w:t>
        </w:r>
      </w:hyperlink>
      <w:r w:rsidRPr="009E75E0">
        <w:rPr>
          <w:color w:val="000000"/>
          <w:sz w:val="24"/>
          <w:szCs w:val="24"/>
        </w:rPr>
        <w:t xml:space="preserve"> и </w:t>
      </w:r>
      <w:hyperlink r:id="rId14" w:history="1">
        <w:r w:rsidRPr="009E75E0">
          <w:rPr>
            <w:color w:val="0000FF"/>
            <w:sz w:val="24"/>
            <w:szCs w:val="24"/>
            <w:u w:val="single"/>
          </w:rPr>
          <w:t>3 от ЗОП</w:t>
        </w:r>
      </w:hyperlink>
      <w:r w:rsidRPr="009E75E0">
        <w:rPr>
          <w:color w:val="000000"/>
          <w:sz w:val="24"/>
          <w:szCs w:val="24"/>
        </w:rPr>
        <w:t xml:space="preserve"> са повече от едно и за тях няма различие по отношение на обстоятелствата по </w:t>
      </w:r>
      <w:hyperlink r:id="rId15" w:history="1">
        <w:r w:rsidRPr="009E75E0">
          <w:rPr>
            <w:color w:val="0000FF"/>
            <w:sz w:val="24"/>
            <w:szCs w:val="24"/>
            <w:u w:val="single"/>
          </w:rPr>
          <w:t>чл.</w:t>
        </w:r>
        <w:proofErr w:type="gramEnd"/>
        <w:r w:rsidRPr="009E75E0">
          <w:rPr>
            <w:color w:val="0000FF"/>
            <w:sz w:val="24"/>
            <w:szCs w:val="24"/>
            <w:u w:val="single"/>
          </w:rPr>
          <w:t xml:space="preserve"> </w:t>
        </w:r>
        <w:proofErr w:type="gramStart"/>
        <w:r w:rsidRPr="009E75E0">
          <w:rPr>
            <w:color w:val="0000FF"/>
            <w:sz w:val="24"/>
            <w:szCs w:val="24"/>
            <w:u w:val="single"/>
          </w:rPr>
          <w:t>54, ал.</w:t>
        </w:r>
        <w:proofErr w:type="gramEnd"/>
        <w:r w:rsidRPr="009E75E0">
          <w:rPr>
            <w:color w:val="0000FF"/>
            <w:sz w:val="24"/>
            <w:szCs w:val="24"/>
            <w:u w:val="single"/>
          </w:rPr>
          <w:t xml:space="preserve"> </w:t>
        </w:r>
        <w:proofErr w:type="gramStart"/>
        <w:r w:rsidRPr="009E75E0">
          <w:rPr>
            <w:color w:val="0000FF"/>
            <w:sz w:val="24"/>
            <w:szCs w:val="24"/>
            <w:u w:val="single"/>
          </w:rPr>
          <w:t>1, т. 1</w:t>
        </w:r>
      </w:hyperlink>
      <w:r w:rsidRPr="009E75E0">
        <w:rPr>
          <w:color w:val="000000"/>
          <w:sz w:val="24"/>
          <w:szCs w:val="24"/>
        </w:rPr>
        <w:t xml:space="preserve">, </w:t>
      </w:r>
      <w:hyperlink r:id="rId16" w:history="1">
        <w:r w:rsidRPr="009E75E0">
          <w:rPr>
            <w:color w:val="0000FF"/>
            <w:sz w:val="24"/>
            <w:szCs w:val="24"/>
            <w:u w:val="single"/>
          </w:rPr>
          <w:t>2</w:t>
        </w:r>
      </w:hyperlink>
      <w:r w:rsidRPr="009E75E0">
        <w:rPr>
          <w:color w:val="000000"/>
          <w:sz w:val="24"/>
          <w:szCs w:val="24"/>
        </w:rPr>
        <w:t xml:space="preserve"> и </w:t>
      </w:r>
      <w:hyperlink r:id="rId17" w:history="1">
        <w:r w:rsidRPr="009E75E0">
          <w:rPr>
            <w:color w:val="0000FF"/>
            <w:sz w:val="24"/>
            <w:szCs w:val="24"/>
            <w:u w:val="single"/>
          </w:rPr>
          <w:t>7</w:t>
        </w:r>
      </w:hyperlink>
      <w:r w:rsidRPr="009E75E0">
        <w:rPr>
          <w:color w:val="000000"/>
          <w:sz w:val="24"/>
          <w:szCs w:val="24"/>
        </w:rPr>
        <w:t xml:space="preserve"> и </w:t>
      </w:r>
      <w:hyperlink r:id="rId18" w:history="1">
        <w:r w:rsidRPr="009E75E0">
          <w:rPr>
            <w:color w:val="0000FF"/>
            <w:sz w:val="24"/>
            <w:szCs w:val="24"/>
            <w:u w:val="single"/>
          </w:rPr>
          <w:t>чл.</w:t>
        </w:r>
        <w:proofErr w:type="gramEnd"/>
        <w:r w:rsidRPr="009E75E0">
          <w:rPr>
            <w:color w:val="0000FF"/>
            <w:sz w:val="24"/>
            <w:szCs w:val="24"/>
            <w:u w:val="single"/>
          </w:rPr>
          <w:t xml:space="preserve"> </w:t>
        </w:r>
        <w:proofErr w:type="gramStart"/>
        <w:r w:rsidRPr="009E75E0">
          <w:rPr>
            <w:color w:val="0000FF"/>
            <w:sz w:val="24"/>
            <w:szCs w:val="24"/>
            <w:u w:val="single"/>
          </w:rPr>
          <w:t>55, ал.</w:t>
        </w:r>
        <w:proofErr w:type="gramEnd"/>
        <w:r w:rsidRPr="009E75E0">
          <w:rPr>
            <w:color w:val="0000FF"/>
            <w:sz w:val="24"/>
            <w:szCs w:val="24"/>
            <w:u w:val="single"/>
          </w:rPr>
          <w:t xml:space="preserve"> 1, т. 5 от ЗОП</w:t>
        </w:r>
      </w:hyperlink>
      <w:r w:rsidRPr="009E75E0">
        <w:rPr>
          <w:color w:val="000000"/>
          <w:sz w:val="24"/>
          <w:szCs w:val="24"/>
        </w:rPr>
        <w:t>,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r w:rsidRPr="009E75E0">
        <w:rPr>
          <w:color w:val="000000"/>
          <w:sz w:val="24"/>
          <w:szCs w:val="24"/>
          <w:lang w:val="bg-BG"/>
        </w:rPr>
        <w:t xml:space="preserve"> 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 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w:t>
      </w:r>
      <w:r w:rsidR="00F71F52">
        <w:rPr>
          <w:b/>
          <w:sz w:val="24"/>
          <w:szCs w:val="24"/>
          <w:lang w:val="bg-BG" w:eastAsia="bg-BG"/>
        </w:rPr>
        <w:t>,</w:t>
      </w:r>
      <w:r w:rsidRPr="003560A7">
        <w:rPr>
          <w:b/>
          <w:sz w:val="24"/>
          <w:szCs w:val="24"/>
          <w:lang w:val="bg-BG" w:eastAsia="bg-BG"/>
        </w:rPr>
        <w:t xml:space="preserve">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9E75E0" w:rsidRPr="009E75E0" w:rsidRDefault="009E75E0" w:rsidP="009E75E0">
      <w:pPr>
        <w:ind w:right="-284"/>
        <w:jc w:val="both"/>
        <w:rPr>
          <w:sz w:val="24"/>
          <w:szCs w:val="24"/>
        </w:rPr>
      </w:pPr>
      <w:r w:rsidRPr="009E75E0">
        <w:rPr>
          <w:sz w:val="24"/>
          <w:szCs w:val="24"/>
          <w:lang w:val="bg-BG"/>
        </w:rPr>
        <w:t xml:space="preserve">Онлайн услугата „Единeн европейски документ за обществени поръчки“ е достъпна на интернет адрес: </w:t>
      </w:r>
      <w:hyperlink r:id="rId19" w:history="1">
        <w:r w:rsidR="00AF4805" w:rsidRPr="0063463C">
          <w:rPr>
            <w:rStyle w:val="Hyperlink"/>
            <w:sz w:val="24"/>
            <w:szCs w:val="24"/>
            <w:lang w:val="bg-BG"/>
          </w:rPr>
          <w:t>https://espd.eop.bg/espd-web/filter?lang=bg</w:t>
        </w:r>
      </w:hyperlink>
      <w:r w:rsidRPr="009E75E0">
        <w:rPr>
          <w:sz w:val="24"/>
          <w:szCs w:val="24"/>
          <w:lang w:val="bg-BG"/>
        </w:rPr>
        <w:t>.</w:t>
      </w:r>
    </w:p>
    <w:p w:rsidR="003560A7" w:rsidRPr="00AF4805" w:rsidRDefault="003560A7" w:rsidP="003560A7">
      <w:pPr>
        <w:ind w:left="20" w:right="20"/>
        <w:jc w:val="both"/>
        <w:rPr>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w:t>
      </w:r>
      <w:r w:rsidR="009E75E0">
        <w:rPr>
          <w:sz w:val="24"/>
          <w:szCs w:val="24"/>
          <w:lang w:val="bg-BG"/>
        </w:rPr>
        <w:t xml:space="preserve">а </w:t>
      </w:r>
      <w:r w:rsidRPr="003560A7">
        <w:rPr>
          <w:sz w:val="24"/>
          <w:szCs w:val="24"/>
          <w:lang w:val="bg-BG"/>
        </w:rPr>
        <w:t>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9E75E0" w:rsidRPr="009E75E0" w:rsidRDefault="009E75E0" w:rsidP="009E75E0">
      <w:pPr>
        <w:ind w:right="-284"/>
        <w:jc w:val="both"/>
        <w:rPr>
          <w:color w:val="000000"/>
          <w:sz w:val="24"/>
          <w:szCs w:val="24"/>
        </w:rPr>
      </w:pPr>
      <w:r w:rsidRPr="009E75E0">
        <w:rPr>
          <w:b/>
          <w:bCs/>
          <w:sz w:val="24"/>
          <w:szCs w:val="24"/>
          <w:lang w:val="ru-RU"/>
        </w:rPr>
        <w:t>2.2.4.</w:t>
      </w:r>
      <w:r w:rsidRPr="009E75E0">
        <w:rPr>
          <w:sz w:val="24"/>
          <w:szCs w:val="24"/>
          <w:lang w:val="ru-RU"/>
        </w:rPr>
        <w:t xml:space="preserve"> </w:t>
      </w:r>
      <w:r w:rsidRPr="009E75E0">
        <w:rPr>
          <w:sz w:val="24"/>
          <w:szCs w:val="24"/>
          <w:lang w:val="bg-BG"/>
        </w:rPr>
        <w:t>Документи/доказателство за поетите от подизпълнителите и/или третите лица задължения /свободен текст/ - ако е приложимо.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221098" w:rsidRDefault="003560A7" w:rsidP="00221098">
      <w:pPr>
        <w:ind w:right="99"/>
        <w:jc w:val="both"/>
        <w:rPr>
          <w:i/>
          <w:sz w:val="24"/>
          <w:szCs w:val="24"/>
          <w:u w:val="single"/>
          <w:lang w:val="bg-BG"/>
        </w:rPr>
      </w:pPr>
      <w:r w:rsidRPr="003560A7">
        <w:rPr>
          <w:b/>
          <w:bCs/>
          <w:sz w:val="24"/>
          <w:szCs w:val="24"/>
          <w:lang w:val="bg-BG"/>
        </w:rPr>
        <w:t>2.3.1.1.</w:t>
      </w:r>
      <w:r w:rsidRPr="003560A7">
        <w:rPr>
          <w:bCs/>
          <w:sz w:val="24"/>
          <w:szCs w:val="24"/>
          <w:lang w:val="bg-BG"/>
        </w:rPr>
        <w:t xml:space="preserve"> </w:t>
      </w:r>
      <w:r w:rsidRPr="003560A7">
        <w:rPr>
          <w:sz w:val="24"/>
          <w:szCs w:val="24"/>
          <w:lang w:val="bg-BG"/>
        </w:rPr>
        <w:t>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xml:space="preserve">№ </w:t>
      </w:r>
      <w:r w:rsidRPr="00AF7498">
        <w:rPr>
          <w:b/>
          <w:bCs/>
          <w:i/>
          <w:sz w:val="24"/>
          <w:szCs w:val="24"/>
          <w:u w:val="single"/>
          <w:lang w:val="bg-BG"/>
        </w:rPr>
        <w:t>3</w:t>
      </w:r>
      <w:r w:rsidR="00FE3578" w:rsidRPr="00AF7498">
        <w:rPr>
          <w:b/>
          <w:i/>
          <w:sz w:val="24"/>
          <w:szCs w:val="24"/>
          <w:u w:val="single"/>
          <w:lang w:val="bg-BG" w:eastAsia="bg-BG"/>
        </w:rPr>
        <w:t xml:space="preserve">.1, 3.2, 3.3, 3.4 и 3.5 </w:t>
      </w:r>
      <w:r w:rsidR="00FE3578" w:rsidRPr="00AF7498">
        <w:rPr>
          <w:b/>
          <w:i/>
          <w:sz w:val="24"/>
          <w:szCs w:val="24"/>
          <w:u w:val="single"/>
          <w:lang w:val="bg-BG"/>
        </w:rPr>
        <w:t>–</w:t>
      </w:r>
      <w:r w:rsidR="00FE3578">
        <w:rPr>
          <w:b/>
          <w:i/>
          <w:sz w:val="24"/>
          <w:szCs w:val="24"/>
          <w:u w:val="single"/>
          <w:lang w:val="bg-BG"/>
        </w:rPr>
        <w:t xml:space="preserve"> за съответната обособена позиция</w:t>
      </w:r>
    </w:p>
    <w:p w:rsidR="003560A7" w:rsidRPr="003560A7" w:rsidRDefault="003560A7" w:rsidP="003560A7">
      <w:pPr>
        <w:jc w:val="both"/>
        <w:rPr>
          <w:bCs/>
          <w:color w:val="000000"/>
          <w:sz w:val="24"/>
          <w:szCs w:val="24"/>
        </w:rPr>
      </w:pPr>
      <w:r w:rsidRPr="003560A7">
        <w:rPr>
          <w:b/>
          <w:bCs/>
          <w:sz w:val="24"/>
          <w:szCs w:val="24"/>
          <w:lang w:val="ru-RU"/>
        </w:rPr>
        <w:t>2.3.1.</w:t>
      </w:r>
      <w:r w:rsidR="00787547">
        <w:rPr>
          <w:b/>
          <w:bCs/>
          <w:sz w:val="24"/>
          <w:szCs w:val="24"/>
          <w:lang w:val="bg-BG"/>
        </w:rPr>
        <w:t>2</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w:t>
      </w:r>
      <w:r w:rsidR="00C24DD5" w:rsidRPr="00C24DD5">
        <w:rPr>
          <w:sz w:val="24"/>
          <w:szCs w:val="24"/>
          <w:lang w:val="bg-BG"/>
        </w:rPr>
        <w:t>плика с надпис „Предлагани ценови параметри”</w:t>
      </w:r>
      <w:r w:rsidR="00C24DD5">
        <w:rPr>
          <w:sz w:val="24"/>
          <w:szCs w:val="24"/>
          <w:lang w:val="bg-BG"/>
        </w:rPr>
        <w:t xml:space="preserve"> - </w:t>
      </w:r>
      <w:r w:rsidRPr="003560A7">
        <w:rPr>
          <w:sz w:val="24"/>
          <w:szCs w:val="24"/>
          <w:lang w:val="bg-BG"/>
        </w:rPr>
        <w:t xml:space="preserve">Ценово предложение – </w:t>
      </w:r>
      <w:r w:rsidRPr="003560A7">
        <w:rPr>
          <w:b/>
          <w:i/>
          <w:sz w:val="24"/>
          <w:szCs w:val="24"/>
          <w:u w:val="single"/>
          <w:lang w:val="bg-BG"/>
        </w:rPr>
        <w:t>Образец №</w:t>
      </w:r>
      <w:r w:rsidRPr="003560A7">
        <w:rPr>
          <w:b/>
          <w:i/>
          <w:sz w:val="24"/>
          <w:szCs w:val="24"/>
          <w:u w:val="single"/>
        </w:rPr>
        <w:t xml:space="preserve"> </w:t>
      </w:r>
      <w:r w:rsidR="00A07F7C">
        <w:rPr>
          <w:b/>
          <w:i/>
          <w:sz w:val="24"/>
          <w:szCs w:val="24"/>
          <w:u w:val="single"/>
          <w:lang w:val="bg-BG"/>
        </w:rPr>
        <w:t>4</w:t>
      </w:r>
      <w:r w:rsidR="00FE3578">
        <w:rPr>
          <w:b/>
          <w:i/>
          <w:sz w:val="24"/>
          <w:szCs w:val="24"/>
          <w:u w:val="single"/>
          <w:lang w:val="bg-BG"/>
        </w:rPr>
        <w:t xml:space="preserve"> и Количествено стойностна сметка на хартиен и електронен носител Образец № 4.1, 4.2, 4.3, 4.4 и 4.5 – за съответната обособена позиция</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 xml:space="preserve">ВАЖНО!!! При офериране, участниците следва да се съобразят с </w:t>
      </w:r>
      <w:r w:rsidR="00AF4805">
        <w:rPr>
          <w:b/>
          <w:color w:val="000000"/>
          <w:sz w:val="24"/>
          <w:szCs w:val="22"/>
          <w:lang w:val="bg-BG" w:eastAsia="bg-BG"/>
        </w:rPr>
        <w:t>максималния финансов ресурс</w:t>
      </w:r>
      <w:r w:rsidRPr="003560A7">
        <w:rPr>
          <w:b/>
          <w:color w:val="000000"/>
          <w:sz w:val="24"/>
          <w:szCs w:val="22"/>
          <w:lang w:val="bg-BG" w:eastAsia="bg-BG"/>
        </w:rPr>
        <w:t xml:space="preserve"> на поръчката</w:t>
      </w:r>
      <w:r w:rsidR="00C24DD5">
        <w:rPr>
          <w:b/>
          <w:color w:val="000000"/>
          <w:sz w:val="24"/>
          <w:szCs w:val="22"/>
          <w:lang w:val="bg-BG" w:eastAsia="bg-BG"/>
        </w:rPr>
        <w:t xml:space="preserve"> и на</w:t>
      </w:r>
      <w:r w:rsidR="00C24DD5" w:rsidRPr="00C24DD5">
        <w:t xml:space="preserve"> </w:t>
      </w:r>
      <w:r w:rsidR="00C24DD5" w:rsidRPr="00C24DD5">
        <w:rPr>
          <w:b/>
          <w:color w:val="000000"/>
          <w:sz w:val="24"/>
          <w:szCs w:val="22"/>
          <w:lang w:val="bg-BG" w:eastAsia="bg-BG"/>
        </w:rPr>
        <w:t>съответната обособена позиция.</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0"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667AD7" w:rsidRDefault="005F3102" w:rsidP="005F3102">
      <w:pPr>
        <w:widowControl w:val="0"/>
        <w:autoSpaceDE w:val="0"/>
        <w:autoSpaceDN w:val="0"/>
        <w:adjustRightInd w:val="0"/>
        <w:jc w:val="both"/>
        <w:rPr>
          <w:sz w:val="24"/>
          <w:szCs w:val="24"/>
          <w:lang w:val="bg-BG"/>
        </w:rPr>
      </w:pPr>
      <w:r w:rsidRPr="005F3102">
        <w:rPr>
          <w:sz w:val="24"/>
          <w:szCs w:val="24"/>
          <w:lang w:val="x-none"/>
        </w:rPr>
        <w:t>Лицата могат да поискат писмено от възложителя разяснения</w:t>
      </w:r>
      <w:r w:rsidR="00A07F7C">
        <w:rPr>
          <w:sz w:val="24"/>
          <w:szCs w:val="24"/>
          <w:lang w:val="bg-BG"/>
        </w:rPr>
        <w:t>,</w:t>
      </w:r>
      <w:r w:rsidRPr="005F3102">
        <w:rPr>
          <w:sz w:val="24"/>
          <w:szCs w:val="24"/>
          <w:lang w:val="x-none"/>
        </w:rPr>
        <w:t xml:space="preserve"> </w:t>
      </w:r>
      <w:r w:rsidR="00A07F7C" w:rsidRPr="00A07F7C">
        <w:rPr>
          <w:sz w:val="24"/>
          <w:szCs w:val="24"/>
        </w:rPr>
        <w:t>които се съдържат в решението</w:t>
      </w:r>
      <w:r w:rsidRPr="005F3102">
        <w:rPr>
          <w:sz w:val="24"/>
          <w:szCs w:val="24"/>
          <w:lang w:val="x-none"/>
        </w:rPr>
        <w:t>, обявлението, документацията за обществената поръчка до 10 дни преди изтичане на срока за получаване на офертите</w:t>
      </w:r>
      <w:r w:rsidR="00B12D84">
        <w:rPr>
          <w:sz w:val="24"/>
          <w:szCs w:val="24"/>
        </w:rPr>
        <w:t xml:space="preserve"> – 17</w:t>
      </w:r>
      <w:r w:rsidR="00CB765D">
        <w:rPr>
          <w:sz w:val="24"/>
          <w:szCs w:val="24"/>
          <w:lang w:val="bg-BG"/>
        </w:rPr>
        <w:t>:00</w:t>
      </w:r>
      <w:r w:rsidR="00B12D84">
        <w:rPr>
          <w:sz w:val="24"/>
          <w:szCs w:val="24"/>
        </w:rPr>
        <w:t xml:space="preserve"> </w:t>
      </w:r>
      <w:r w:rsidR="00B12D84">
        <w:rPr>
          <w:sz w:val="24"/>
          <w:szCs w:val="24"/>
          <w:lang w:val="bg-BG"/>
        </w:rPr>
        <w:t>часа</w:t>
      </w:r>
      <w:r w:rsidRPr="005F3102">
        <w:rPr>
          <w:sz w:val="24"/>
          <w:szCs w:val="24"/>
          <w:lang w:val="x-none"/>
        </w:rPr>
        <w:t>.</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профила на купувача.</w:t>
      </w:r>
      <w:r w:rsidR="002B2600">
        <w:rPr>
          <w:sz w:val="24"/>
          <w:szCs w:val="24"/>
          <w:lang w:val="bg-BG"/>
        </w:rPr>
        <w:t xml:space="preserve"> </w:t>
      </w:r>
      <w:proofErr w:type="gramStart"/>
      <w:r w:rsidR="002B2600" w:rsidRPr="002B2600">
        <w:rPr>
          <w:sz w:val="24"/>
          <w:szCs w:val="24"/>
        </w:rPr>
        <w:t>С разясненията не може да се въвеждат промени в условията на процедурата.</w:t>
      </w:r>
      <w:proofErr w:type="gramEnd"/>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B12D84" w:rsidP="005F3102">
      <w:pPr>
        <w:tabs>
          <w:tab w:val="num" w:pos="851"/>
        </w:tabs>
        <w:ind w:right="138"/>
        <w:jc w:val="both"/>
        <w:rPr>
          <w:sz w:val="24"/>
          <w:szCs w:val="24"/>
          <w:lang w:val="bg-BG"/>
        </w:rPr>
      </w:pPr>
      <w:r>
        <w:rPr>
          <w:sz w:val="24"/>
          <w:szCs w:val="24"/>
        </w:rPr>
        <w:tab/>
      </w:r>
      <w:r w:rsidR="005F3102"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B12D84">
      <w:pPr>
        <w:ind w:right="138" w:firstLine="70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lastRenderedPageBreak/>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w:t>
      </w:r>
      <w:r w:rsidRPr="005F3102">
        <w:rPr>
          <w:sz w:val="24"/>
          <w:szCs w:val="24"/>
          <w:lang w:val="bg-BG"/>
        </w:rPr>
        <w:t>е в размер на 5</w:t>
      </w:r>
      <w:r w:rsidRPr="005F3102">
        <w:rPr>
          <w:sz w:val="24"/>
          <w:szCs w:val="24"/>
          <w:lang w:val="x-none"/>
        </w:rPr>
        <w:t xml:space="preserve"> на сто от стойността </w:t>
      </w:r>
      <w:r w:rsidRPr="005F3102">
        <w:rPr>
          <w:sz w:val="24"/>
          <w:szCs w:val="24"/>
          <w:lang w:val="x-none" w:eastAsia="bg-BG"/>
        </w:rPr>
        <w:t>му</w:t>
      </w:r>
      <w:r w:rsidR="00C24DD5" w:rsidRPr="00C24DD5">
        <w:t xml:space="preserve"> </w:t>
      </w:r>
      <w:r w:rsidR="00C24DD5" w:rsidRPr="00C24DD5">
        <w:rPr>
          <w:sz w:val="24"/>
          <w:szCs w:val="24"/>
          <w:lang w:val="x-none" w:eastAsia="bg-BG"/>
        </w:rPr>
        <w:t>за всяка от обособените позиции</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аранцията по т. 1 или 2 може да се предостави от името на изпълнителя за сметка на трето лице – гарант.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Участникът, определен за изпълнител, избира сам формата на гаранцията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6E51CD" w:rsidRDefault="005F3102" w:rsidP="005F3102">
      <w:pPr>
        <w:ind w:right="138" w:firstLine="567"/>
        <w:jc w:val="both"/>
        <w:rPr>
          <w:rFonts w:eastAsia="Lucida Sans Unicode"/>
          <w:sz w:val="24"/>
          <w:szCs w:val="24"/>
          <w:lang w:val="bg-BG"/>
        </w:rPr>
      </w:pPr>
      <w:r w:rsidRPr="006E51CD">
        <w:rPr>
          <w:sz w:val="24"/>
          <w:szCs w:val="24"/>
          <w:lang w:val="bg-BG"/>
        </w:rPr>
        <w:t xml:space="preserve">Банкова сметка (IBAN): </w:t>
      </w:r>
      <w:r w:rsidRPr="006E51CD">
        <w:rPr>
          <w:b/>
          <w:sz w:val="24"/>
          <w:szCs w:val="24"/>
          <w:lang w:val="bg-BG"/>
        </w:rPr>
        <w:t>BG 52 STSA 9300 3305 016 910</w:t>
      </w:r>
    </w:p>
    <w:p w:rsidR="005F3102" w:rsidRPr="00E14F30" w:rsidRDefault="005F3102" w:rsidP="005F3102">
      <w:pPr>
        <w:ind w:right="138" w:firstLine="567"/>
        <w:jc w:val="both"/>
        <w:rPr>
          <w:sz w:val="24"/>
          <w:szCs w:val="24"/>
          <w:lang w:val="bg-BG"/>
        </w:rPr>
      </w:pPr>
      <w:r w:rsidRPr="006E51CD">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от датата на изпълнение на доставката</w:t>
      </w:r>
      <w:r w:rsidR="00D50BB5" w:rsidRPr="00E14F30">
        <w:rPr>
          <w:sz w:val="24"/>
          <w:szCs w:val="24"/>
          <w:lang w:val="bg-BG"/>
        </w:rPr>
        <w:t>.</w:t>
      </w:r>
      <w:r w:rsidRPr="00E14F30">
        <w:rPr>
          <w:sz w:val="24"/>
          <w:szCs w:val="24"/>
          <w:lang w:val="bg-BG"/>
        </w:rPr>
        <w:t xml:space="preserve"> Същата трябва да бъде открита в съответствие с условията по приложения в документацията </w:t>
      </w:r>
      <w:r w:rsidR="00D045DD" w:rsidRPr="00D045DD">
        <w:rPr>
          <w:b/>
          <w:i/>
          <w:sz w:val="24"/>
          <w:szCs w:val="24"/>
          <w:lang w:val="bg-BG"/>
        </w:rPr>
        <w:t xml:space="preserve">примерен </w:t>
      </w:r>
      <w:r w:rsidRPr="00E14F30">
        <w:rPr>
          <w:b/>
          <w:i/>
          <w:color w:val="000000"/>
          <w:sz w:val="24"/>
          <w:szCs w:val="24"/>
          <w:lang w:val="bg-BG"/>
        </w:rPr>
        <w:t>Образец №</w:t>
      </w:r>
      <w:r w:rsidRPr="00E14F30">
        <w:rPr>
          <w:b/>
          <w:i/>
          <w:color w:val="000000"/>
          <w:sz w:val="24"/>
          <w:szCs w:val="24"/>
          <w:lang w:val="ru-RU"/>
        </w:rPr>
        <w:t xml:space="preserve"> </w:t>
      </w:r>
      <w:r w:rsidR="00D045DD">
        <w:rPr>
          <w:b/>
          <w:i/>
          <w:color w:val="000000"/>
          <w:sz w:val="24"/>
          <w:szCs w:val="24"/>
        </w:rPr>
        <w:t>5</w:t>
      </w:r>
      <w:r w:rsidR="009E75E0" w:rsidRPr="00E14F30">
        <w:rPr>
          <w:b/>
          <w:i/>
          <w:sz w:val="24"/>
          <w:szCs w:val="24"/>
          <w:lang w:val="ru-RU"/>
        </w:rPr>
        <w:t xml:space="preserve"> </w:t>
      </w:r>
      <w:r w:rsidRPr="00E14F30">
        <w:rPr>
          <w:sz w:val="24"/>
          <w:szCs w:val="24"/>
          <w:lang w:val="bg-BG"/>
        </w:rPr>
        <w:t>на банкова гаранция за изпълнение на договора.</w:t>
      </w:r>
    </w:p>
    <w:p w:rsidR="005F3102" w:rsidRPr="00E14F30" w:rsidRDefault="005F3102" w:rsidP="005F3102">
      <w:pPr>
        <w:ind w:right="138" w:firstLine="567"/>
        <w:jc w:val="both"/>
        <w:rPr>
          <w:sz w:val="24"/>
          <w:szCs w:val="24"/>
          <w:lang w:val="bg-BG"/>
        </w:rPr>
      </w:pPr>
      <w:r w:rsidRPr="00E14F30">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6E51CD" w:rsidRDefault="005F3102" w:rsidP="005F3102">
      <w:pPr>
        <w:autoSpaceDE w:val="0"/>
        <w:autoSpaceDN w:val="0"/>
        <w:adjustRightInd w:val="0"/>
        <w:jc w:val="both"/>
        <w:rPr>
          <w:sz w:val="24"/>
          <w:szCs w:val="24"/>
          <w:lang w:eastAsia="bg-BG"/>
        </w:rPr>
      </w:pPr>
      <w:r w:rsidRPr="00E14F30">
        <w:rPr>
          <w:i/>
          <w:sz w:val="24"/>
          <w:szCs w:val="24"/>
          <w:lang w:val="bg-BG"/>
        </w:rPr>
        <w:t xml:space="preserve">         </w:t>
      </w:r>
      <w:r w:rsidRPr="00E14F30">
        <w:rPr>
          <w:b/>
          <w:sz w:val="24"/>
          <w:szCs w:val="24"/>
          <w:lang w:val="bg-BG" w:eastAsia="bg-BG"/>
        </w:rPr>
        <w:t>Застраховката</w:t>
      </w:r>
      <w:r w:rsidRPr="00E14F30">
        <w:rPr>
          <w:sz w:val="24"/>
          <w:szCs w:val="24"/>
          <w:lang w:val="bg-BG" w:eastAsia="bg-BG"/>
        </w:rPr>
        <w:t xml:space="preserve">, която обезпечава изпълнението, чрез покритие на отговорността на </w:t>
      </w:r>
      <w:r w:rsidRPr="00E14F30">
        <w:rPr>
          <w:rFonts w:eastAsia="Batang"/>
          <w:b/>
          <w:sz w:val="24"/>
          <w:szCs w:val="24"/>
          <w:lang w:val="bg-BG"/>
        </w:rPr>
        <w:t>ИЗПЪЛНИТЕЛЯ</w:t>
      </w:r>
      <w:r w:rsidRPr="00E14F30">
        <w:rPr>
          <w:sz w:val="24"/>
          <w:szCs w:val="24"/>
          <w:lang w:val="bg-BG" w:eastAsia="bg-BG"/>
        </w:rPr>
        <w:t xml:space="preserve">, е със срок на валидност, </w:t>
      </w:r>
      <w:r w:rsidR="00877BB3" w:rsidRPr="00E14F30">
        <w:rPr>
          <w:sz w:val="24"/>
          <w:szCs w:val="24"/>
          <w:lang w:val="bg-BG"/>
        </w:rPr>
        <w:t>със срок на валидност</w:t>
      </w:r>
      <w:r w:rsidRPr="00E14F30">
        <w:rPr>
          <w:sz w:val="24"/>
          <w:szCs w:val="24"/>
          <w:lang w:val="bg-BG"/>
        </w:rPr>
        <w:t xml:space="preserve">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след изтичане на гаранционния срок</w:t>
      </w:r>
      <w:r w:rsidR="00D50BB5" w:rsidRPr="00E14F30">
        <w:rPr>
          <w:sz w:val="24"/>
          <w:szCs w:val="24"/>
          <w:lang w:val="bg-BG"/>
        </w:rPr>
        <w:t>.</w:t>
      </w:r>
      <w:r w:rsidRPr="00E14F30">
        <w:rPr>
          <w:sz w:val="24"/>
          <w:szCs w:val="24"/>
          <w:lang w:val="bg-BG" w:eastAsia="bg-BG"/>
        </w:rPr>
        <w:t xml:space="preserve"> Възложителят следва да бъде посочен като трето ползващо се лице по тази застраховка.</w:t>
      </w:r>
      <w:r w:rsidRPr="006E51CD">
        <w:rPr>
          <w:sz w:val="24"/>
          <w:szCs w:val="24"/>
          <w:lang w:val="bg-BG" w:eastAsia="bg-BG"/>
        </w:rPr>
        <w:t xml:space="preserve"> </w:t>
      </w:r>
    </w:p>
    <w:p w:rsidR="005F3102" w:rsidRPr="005F3102" w:rsidRDefault="005F3102" w:rsidP="005F3102">
      <w:pPr>
        <w:autoSpaceDE w:val="0"/>
        <w:autoSpaceDN w:val="0"/>
        <w:adjustRightInd w:val="0"/>
        <w:jc w:val="both"/>
        <w:rPr>
          <w:sz w:val="24"/>
          <w:szCs w:val="24"/>
          <w:lang w:eastAsia="bg-BG"/>
        </w:rPr>
      </w:pPr>
      <w:r w:rsidRPr="006E51CD">
        <w:rPr>
          <w:sz w:val="24"/>
          <w:szCs w:val="24"/>
          <w:lang w:val="bg-BG" w:eastAsia="bg-BG"/>
        </w:rPr>
        <w:t xml:space="preserve">Застраховката следва да покрива отговорността на </w:t>
      </w:r>
      <w:r w:rsidRPr="006E51CD">
        <w:rPr>
          <w:rFonts w:eastAsia="Batang"/>
          <w:b/>
          <w:sz w:val="24"/>
          <w:szCs w:val="24"/>
          <w:lang w:val="bg-BG"/>
        </w:rPr>
        <w:t>ИЗПЪЛНИТЕЛЯ</w:t>
      </w:r>
      <w:r w:rsidRPr="006E51CD">
        <w:rPr>
          <w:sz w:val="24"/>
          <w:szCs w:val="24"/>
          <w:lang w:val="bg-BG" w:eastAsia="bg-BG"/>
        </w:rPr>
        <w:t xml:space="preserve"> при пълно или частично неизпълнение на Договора, и не може да бъде използвана за обезпечение на </w:t>
      </w:r>
      <w:r w:rsidRPr="006E51CD">
        <w:rPr>
          <w:sz w:val="24"/>
          <w:szCs w:val="24"/>
          <w:lang w:val="bg-BG" w:eastAsia="bg-BG"/>
        </w:rPr>
        <w:lastRenderedPageBreak/>
        <w:t xml:space="preserve">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6E51CD">
        <w:rPr>
          <w:rFonts w:eastAsia="Batang"/>
          <w:b/>
          <w:sz w:val="24"/>
          <w:szCs w:val="24"/>
          <w:lang w:val="bg-BG"/>
        </w:rPr>
        <w:t>ИЗПЪЛНИТЕЛЯ</w:t>
      </w:r>
      <w:r w:rsidRPr="006E51CD">
        <w:rPr>
          <w:sz w:val="24"/>
          <w:szCs w:val="24"/>
          <w:lang w:val="bg-BG" w:eastAsia="bg-BG"/>
        </w:rPr>
        <w:t>.</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w:t>
      </w:r>
      <w:r w:rsidR="000D70C2">
        <w:rPr>
          <w:sz w:val="24"/>
          <w:szCs w:val="24"/>
          <w:lang w:val="bg-BG" w:eastAsia="bg-BG"/>
        </w:rPr>
        <w:t xml:space="preserve"> </w:t>
      </w:r>
      <w:r w:rsidR="00CC0508">
        <w:rPr>
          <w:sz w:val="24"/>
          <w:szCs w:val="24"/>
          <w:lang w:val="bg-BG" w:eastAsia="bg-BG"/>
        </w:rPr>
        <w:t>приключване на работа на комисията</w:t>
      </w:r>
      <w:r w:rsidRPr="005F3102">
        <w:rPr>
          <w:sz w:val="24"/>
          <w:szCs w:val="24"/>
          <w:lang w:val="bg-BG" w:eastAsia="bg-BG"/>
        </w:rPr>
        <w:t>;</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w:t>
      </w:r>
      <w:r w:rsidR="00FC7F3F" w:rsidRPr="00FC7F3F">
        <w:rPr>
          <w:sz w:val="24"/>
          <w:szCs w:val="24"/>
          <w:lang w:val="bg-BG" w:eastAsia="bg-BG"/>
        </w:rPr>
        <w:t>Членовете на комисията представят на възложителя декларация по чл. 103, ал. 2 от ЗОП след предоставяне на списъка с кандидатите или участниците.</w:t>
      </w:r>
      <w:r w:rsidRPr="005F3102">
        <w:rPr>
          <w:sz w:val="24"/>
          <w:szCs w:val="24"/>
          <w:lang w:val="bg-BG" w:eastAsia="bg-BG"/>
        </w:rPr>
        <w:t>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w:t>
      </w:r>
      <w:r w:rsidR="00DF05C5" w:rsidRPr="00667AD7">
        <w:rPr>
          <w:color w:val="000000"/>
          <w:sz w:val="24"/>
          <w:szCs w:val="24"/>
          <w:shd w:val="clear" w:color="auto" w:fill="FEFEFE"/>
        </w:rPr>
        <w:t>в хода на провеждане на процедурата е възникнал конфликт на интереси</w:t>
      </w:r>
      <w:r w:rsidR="00DF05C5">
        <w:rPr>
          <w:rFonts w:ascii="Verdana" w:hAnsi="Verdana"/>
          <w:color w:val="000000"/>
          <w:sz w:val="18"/>
          <w:szCs w:val="18"/>
          <w:shd w:val="clear" w:color="auto" w:fill="FEFEFE"/>
        </w:rPr>
        <w:t>.</w:t>
      </w:r>
      <w:r w:rsidRPr="005F3102">
        <w:rPr>
          <w:sz w:val="24"/>
          <w:szCs w:val="24"/>
          <w:lang w:val="bg-BG" w:eastAsia="bg-BG"/>
        </w:rPr>
        <w:t>.</w:t>
      </w:r>
    </w:p>
    <w:p w:rsidR="00DF05C5" w:rsidRPr="00DF05C5" w:rsidRDefault="005F3102" w:rsidP="00DF05C5">
      <w:pPr>
        <w:ind w:right="1"/>
        <w:jc w:val="both"/>
        <w:rPr>
          <w:sz w:val="24"/>
          <w:szCs w:val="24"/>
          <w:lan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w:t>
      </w:r>
      <w:proofErr w:type="gramStart"/>
      <w:r w:rsidR="00DF05C5" w:rsidRPr="00DF05C5">
        <w:rPr>
          <w:sz w:val="24"/>
          <w:szCs w:val="24"/>
          <w:lang w:eastAsia="bg-BG"/>
        </w:rPr>
        <w:t>Членовете на комисията са длъжни да пазят в тайна обстоятелствата, които са узнали във връзка със своята работа в комисията, включително да опазват документите от неправомерен достъп.</w:t>
      </w:r>
      <w:proofErr w:type="gramEnd"/>
    </w:p>
    <w:p w:rsidR="00DF05C5" w:rsidRDefault="00DF05C5" w:rsidP="005F3102">
      <w:pPr>
        <w:ind w:right="1"/>
        <w:jc w:val="both"/>
        <w:rPr>
          <w:sz w:val="24"/>
          <w:szCs w:val="24"/>
          <w:lang w:val="bg-BG" w:eastAsia="bg-BG"/>
        </w:rPr>
      </w:pP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roofErr w:type="gramStart"/>
      <w:r w:rsidR="00335C97" w:rsidRPr="00335C97">
        <w:rPr>
          <w:sz w:val="24"/>
          <w:szCs w:val="24"/>
          <w:lang w:eastAsia="bg-BG"/>
        </w:rPr>
        <w:t>Председателят на комисията отваря по реда на тяхното постъпване офертите и о</w:t>
      </w:r>
      <w:r w:rsidR="00335C97">
        <w:rPr>
          <w:sz w:val="24"/>
          <w:szCs w:val="24"/>
          <w:lang w:eastAsia="bg-BG"/>
        </w:rPr>
        <w:t>повестява тяхното съдържание</w:t>
      </w:r>
      <w:r w:rsidRPr="005F3102">
        <w:rPr>
          <w:sz w:val="24"/>
          <w:szCs w:val="24"/>
          <w:lang w:val="bg-BG" w:eastAsia="bg-BG"/>
        </w:rPr>
        <w:t>, а когато е приложимо – проверява за наличието на отделен запечатан плик с надпис "Предлагани ценови параметри".</w:t>
      </w:r>
      <w:proofErr w:type="gramEnd"/>
      <w:r w:rsidRPr="005F3102">
        <w:rPr>
          <w:sz w:val="24"/>
          <w:szCs w:val="24"/>
          <w:lang w:val="bg-BG" w:eastAsia="bg-BG"/>
        </w:rPr>
        <w:t xml:space="preserve">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DF05C5" w:rsidRPr="00DF05C5" w:rsidRDefault="005F3102" w:rsidP="005F3102">
      <w:pPr>
        <w:ind w:right="1"/>
        <w:jc w:val="both"/>
        <w:rPr>
          <w:sz w:val="24"/>
          <w:szCs w:val="24"/>
          <w:lang w:val="bg-BG" w:eastAsia="bg-BG"/>
        </w:rPr>
      </w:pPr>
      <w:r w:rsidRPr="005F3102">
        <w:rPr>
          <w:sz w:val="24"/>
          <w:szCs w:val="24"/>
          <w:lang w:val="bg-BG" w:eastAsia="bg-BG"/>
        </w:rPr>
        <w:tab/>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roofErr w:type="gramStart"/>
      <w:r w:rsidR="00DF05C5" w:rsidRPr="00DF05C5">
        <w:rPr>
          <w:sz w:val="24"/>
          <w:szCs w:val="24"/>
          <w:lang w:eastAsia="bg-BG"/>
        </w:rPr>
        <w:t>Комисията разглежда офертите на допуснатите участници и проверява за съответствието на предложенията с предварително обявените условия.</w:t>
      </w:r>
      <w:proofErr w:type="gramEnd"/>
    </w:p>
    <w:p w:rsidR="00DF05C5" w:rsidRDefault="005F3102" w:rsidP="005F3102">
      <w:pPr>
        <w:ind w:right="1"/>
        <w:jc w:val="both"/>
        <w:rPr>
          <w:sz w:val="24"/>
          <w:szCs w:val="24"/>
          <w:lang w:val="bg-BG" w:eastAsia="bg-BG"/>
        </w:rPr>
      </w:pPr>
      <w:r w:rsidRPr="005F3102">
        <w:rPr>
          <w:sz w:val="24"/>
          <w:szCs w:val="24"/>
          <w:lang w:val="bg-BG" w:eastAsia="bg-BG"/>
        </w:rPr>
        <w:t xml:space="preserve">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w:t>
      </w:r>
      <w:proofErr w:type="gramStart"/>
      <w:r w:rsidR="00DF05C5" w:rsidRPr="00DF05C5">
        <w:rPr>
          <w:sz w:val="24"/>
          <w:szCs w:val="24"/>
          <w:lang w:eastAsia="bg-BG"/>
        </w:rPr>
        <w:t>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w:t>
      </w:r>
      <w:proofErr w:type="gramEnd"/>
      <w:r w:rsidR="00DF05C5" w:rsidRPr="00DF05C5">
        <w:rPr>
          <w:sz w:val="24"/>
          <w:szCs w:val="24"/>
          <w:lang w:eastAsia="bg-BG"/>
        </w:rPr>
        <w:t xml:space="preserve"> </w:t>
      </w:r>
      <w:proofErr w:type="gramStart"/>
      <w:r w:rsidR="00DF05C5" w:rsidRPr="00DF05C5">
        <w:rPr>
          <w:sz w:val="24"/>
          <w:szCs w:val="24"/>
          <w:lang w:eastAsia="bg-BG"/>
        </w:rPr>
        <w:t xml:space="preserve">На отварянето </w:t>
      </w:r>
      <w:r w:rsidR="00DF05C5" w:rsidRPr="00DF05C5">
        <w:rPr>
          <w:sz w:val="24"/>
          <w:szCs w:val="24"/>
          <w:lang w:eastAsia="bg-BG"/>
        </w:rPr>
        <w:lastRenderedPageBreak/>
        <w:t>могат да присъстват лицата по чл.</w:t>
      </w:r>
      <w:proofErr w:type="gramEnd"/>
      <w:r w:rsidR="00DF05C5" w:rsidRPr="00DF05C5">
        <w:rPr>
          <w:sz w:val="24"/>
          <w:szCs w:val="24"/>
          <w:lang w:eastAsia="bg-BG"/>
        </w:rPr>
        <w:t xml:space="preserve"> </w:t>
      </w:r>
      <w:proofErr w:type="gramStart"/>
      <w:r w:rsidR="00DF05C5" w:rsidRPr="00DF05C5">
        <w:rPr>
          <w:sz w:val="24"/>
          <w:szCs w:val="24"/>
          <w:lang w:eastAsia="bg-BG"/>
        </w:rPr>
        <w:t>54, ал.</w:t>
      </w:r>
      <w:proofErr w:type="gramEnd"/>
      <w:r w:rsidR="00DF05C5" w:rsidRPr="00DF05C5">
        <w:rPr>
          <w:sz w:val="24"/>
          <w:szCs w:val="24"/>
          <w:lang w:eastAsia="bg-BG"/>
        </w:rPr>
        <w:t xml:space="preserve"> 1.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A0282A" w:rsidRDefault="005F3102" w:rsidP="00F24335">
      <w:pPr>
        <w:ind w:right="1"/>
        <w:jc w:val="both"/>
        <w:rPr>
          <w:sz w:val="24"/>
          <w:szCs w:val="24"/>
          <w:lang w:eastAsia="bg-BG"/>
        </w:rPr>
      </w:pPr>
      <w:r w:rsidRPr="005F3102">
        <w:rPr>
          <w:sz w:val="24"/>
          <w:szCs w:val="24"/>
          <w:lang w:val="bg-BG" w:eastAsia="bg-BG"/>
        </w:rPr>
        <w:t xml:space="preserve">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w:t>
      </w:r>
    </w:p>
    <w:p w:rsidR="00A0282A" w:rsidRDefault="00A0282A" w:rsidP="00F24335">
      <w:pPr>
        <w:ind w:right="1"/>
        <w:jc w:val="both"/>
        <w:rPr>
          <w:sz w:val="24"/>
          <w:szCs w:val="24"/>
          <w:lang w:eastAsia="bg-BG"/>
        </w:rPr>
      </w:pPr>
    </w:p>
    <w:p w:rsidR="00A0282A" w:rsidRDefault="005F3102" w:rsidP="00F24335">
      <w:pPr>
        <w:ind w:right="1"/>
        <w:jc w:val="both"/>
        <w:rPr>
          <w:sz w:val="24"/>
          <w:szCs w:val="24"/>
          <w:lang w:eastAsia="bg-BG"/>
        </w:rPr>
      </w:pPr>
      <w:r w:rsidRPr="005F3102">
        <w:rPr>
          <w:sz w:val="24"/>
          <w:szCs w:val="24"/>
          <w:lang w:val="bg-BG" w:eastAsia="bg-BG"/>
        </w:rPr>
        <w:lastRenderedPageBreak/>
        <w:t>Комисията изготвя доклад за резултатите от работата си, който съдържа:</w:t>
      </w:r>
    </w:p>
    <w:p w:rsidR="00F24335" w:rsidRPr="00F24335" w:rsidRDefault="00F24335" w:rsidP="00F24335">
      <w:pPr>
        <w:ind w:right="1"/>
        <w:jc w:val="both"/>
        <w:rPr>
          <w:sz w:val="24"/>
          <w:szCs w:val="24"/>
          <w:lang w:eastAsia="bg-BG"/>
        </w:rPr>
      </w:pPr>
      <w:r w:rsidRPr="00F24335">
        <w:rPr>
          <w:sz w:val="24"/>
          <w:szCs w:val="24"/>
          <w:lang w:eastAsia="bg-BG"/>
        </w:rPr>
        <w:t xml:space="preserve">1. </w:t>
      </w:r>
      <w:proofErr w:type="gramStart"/>
      <w:r w:rsidRPr="00F24335">
        <w:rPr>
          <w:sz w:val="24"/>
          <w:szCs w:val="24"/>
          <w:lang w:eastAsia="bg-BG"/>
        </w:rPr>
        <w:t>състав</w:t>
      </w:r>
      <w:proofErr w:type="gramEnd"/>
      <w:r w:rsidRPr="00F24335">
        <w:rPr>
          <w:sz w:val="24"/>
          <w:szCs w:val="24"/>
          <w:lang w:eastAsia="bg-BG"/>
        </w:rPr>
        <w:t xml:space="preserve"> на комисията;</w:t>
      </w:r>
    </w:p>
    <w:p w:rsidR="00F24335" w:rsidRPr="00F24335" w:rsidRDefault="00F24335" w:rsidP="00F24335">
      <w:pPr>
        <w:ind w:right="1"/>
        <w:jc w:val="both"/>
        <w:rPr>
          <w:sz w:val="24"/>
          <w:szCs w:val="24"/>
          <w:lang w:eastAsia="bg-BG"/>
        </w:rPr>
      </w:pPr>
      <w:r w:rsidRPr="00F24335">
        <w:rPr>
          <w:sz w:val="24"/>
          <w:szCs w:val="24"/>
          <w:lang w:eastAsia="bg-BG"/>
        </w:rPr>
        <w:t xml:space="preserve">2. </w:t>
      </w:r>
      <w:proofErr w:type="gramStart"/>
      <w:r w:rsidRPr="00F24335">
        <w:rPr>
          <w:sz w:val="24"/>
          <w:szCs w:val="24"/>
          <w:lang w:eastAsia="bg-BG"/>
        </w:rPr>
        <w:t>кандидатите</w:t>
      </w:r>
      <w:proofErr w:type="gramEnd"/>
      <w:r w:rsidRPr="00F24335">
        <w:rPr>
          <w:sz w:val="24"/>
          <w:szCs w:val="24"/>
          <w:lang w:eastAsia="bg-BG"/>
        </w:rPr>
        <w:t xml:space="preserve"> и участниците в процедурата;</w:t>
      </w:r>
    </w:p>
    <w:p w:rsidR="00F24335" w:rsidRPr="00F24335" w:rsidRDefault="00F24335" w:rsidP="00F24335">
      <w:pPr>
        <w:ind w:right="1"/>
        <w:jc w:val="both"/>
        <w:rPr>
          <w:sz w:val="24"/>
          <w:szCs w:val="24"/>
          <w:lang w:eastAsia="bg-BG"/>
        </w:rPr>
      </w:pPr>
      <w:r w:rsidRPr="00F24335">
        <w:rPr>
          <w:sz w:val="24"/>
          <w:szCs w:val="24"/>
          <w:lang w:eastAsia="bg-BG"/>
        </w:rPr>
        <w:t xml:space="preserve">3. </w:t>
      </w:r>
      <w:proofErr w:type="gramStart"/>
      <w:r w:rsidRPr="00F24335">
        <w:rPr>
          <w:sz w:val="24"/>
          <w:szCs w:val="24"/>
          <w:lang w:eastAsia="bg-BG"/>
        </w:rPr>
        <w:t>класиране</w:t>
      </w:r>
      <w:proofErr w:type="gramEnd"/>
      <w:r w:rsidRPr="00F24335">
        <w:rPr>
          <w:sz w:val="24"/>
          <w:szCs w:val="24"/>
          <w:lang w:eastAsia="bg-BG"/>
        </w:rPr>
        <w:t xml:space="preserve"> на участниците и предложение за сключване на договор с класирания на първо място участник, когато е приложимо;</w:t>
      </w:r>
    </w:p>
    <w:p w:rsidR="00F24335" w:rsidRPr="00F24335" w:rsidRDefault="00F24335" w:rsidP="00F24335">
      <w:pPr>
        <w:ind w:right="1"/>
        <w:jc w:val="both"/>
        <w:rPr>
          <w:sz w:val="24"/>
          <w:szCs w:val="24"/>
          <w:lang w:eastAsia="bg-BG"/>
        </w:rPr>
      </w:pPr>
      <w:r w:rsidRPr="00F24335">
        <w:rPr>
          <w:sz w:val="24"/>
          <w:szCs w:val="24"/>
          <w:lang w:eastAsia="bg-BG"/>
        </w:rPr>
        <w:t xml:space="preserve">4. </w:t>
      </w:r>
      <w:proofErr w:type="gramStart"/>
      <w:r w:rsidRPr="00F24335">
        <w:rPr>
          <w:sz w:val="24"/>
          <w:szCs w:val="24"/>
          <w:lang w:eastAsia="bg-BG"/>
        </w:rPr>
        <w:t>в</w:t>
      </w:r>
      <w:proofErr w:type="gramEnd"/>
      <w:r w:rsidRPr="00F24335">
        <w:rPr>
          <w:sz w:val="24"/>
          <w:szCs w:val="24"/>
          <w:lang w:eastAsia="bg-BG"/>
        </w:rPr>
        <w:t xml:space="preserve"> случай на прекратяване на процедурата - посочване на правното основание и съответни мотиви;</w:t>
      </w:r>
    </w:p>
    <w:p w:rsidR="00F24335" w:rsidRPr="00F24335" w:rsidRDefault="00F24335" w:rsidP="00F24335">
      <w:pPr>
        <w:ind w:right="1"/>
        <w:jc w:val="both"/>
        <w:rPr>
          <w:sz w:val="24"/>
          <w:szCs w:val="24"/>
          <w:lang w:eastAsia="bg-BG"/>
        </w:rPr>
      </w:pPr>
      <w:r w:rsidRPr="00F24335">
        <w:rPr>
          <w:sz w:val="24"/>
          <w:szCs w:val="24"/>
          <w:lang w:eastAsia="bg-BG"/>
        </w:rPr>
        <w:t xml:space="preserve">5. </w:t>
      </w:r>
      <w:proofErr w:type="gramStart"/>
      <w:r w:rsidRPr="00F24335">
        <w:rPr>
          <w:sz w:val="24"/>
          <w:szCs w:val="24"/>
          <w:lang w:eastAsia="bg-BG"/>
        </w:rPr>
        <w:t>когато</w:t>
      </w:r>
      <w:proofErr w:type="gramEnd"/>
      <w:r w:rsidRPr="00F24335">
        <w:rPr>
          <w:sz w:val="24"/>
          <w:szCs w:val="24"/>
          <w:lang w:eastAsia="bg-BG"/>
        </w:rPr>
        <w:t xml:space="preserve"> е приложимо - предложение за отстраняване на кандидати или участници заедно със съответните мотиви;</w:t>
      </w:r>
    </w:p>
    <w:p w:rsidR="00F24335" w:rsidRPr="00F24335" w:rsidRDefault="00F24335" w:rsidP="005F3102">
      <w:pPr>
        <w:ind w:right="1"/>
        <w:jc w:val="both"/>
        <w:rPr>
          <w:sz w:val="24"/>
          <w:szCs w:val="24"/>
          <w:lang w:val="bg-BG" w:eastAsia="bg-BG"/>
        </w:rPr>
      </w:pPr>
      <w:r w:rsidRPr="00F24335">
        <w:rPr>
          <w:sz w:val="24"/>
          <w:szCs w:val="24"/>
          <w:lang w:eastAsia="bg-BG"/>
        </w:rPr>
        <w:t xml:space="preserve">6. </w:t>
      </w:r>
      <w:proofErr w:type="gramStart"/>
      <w:r w:rsidRPr="00F24335">
        <w:rPr>
          <w:sz w:val="24"/>
          <w:szCs w:val="24"/>
          <w:lang w:eastAsia="bg-BG"/>
        </w:rPr>
        <w:t>описание</w:t>
      </w:r>
      <w:proofErr w:type="gramEnd"/>
      <w:r w:rsidRPr="00F24335">
        <w:rPr>
          <w:sz w:val="24"/>
          <w:szCs w:val="24"/>
          <w:lang w:eastAsia="bg-BG"/>
        </w:rPr>
        <w:t xml:space="preserve"> на представените мостри, снимки или макети -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ab/>
        <w:t xml:space="preserve">Докладът на комисията се подписва от всички членове и се предава на възложителя заедно с цялата документация  за утвърждаване.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w:t>
      </w:r>
      <w:r w:rsidR="00F8058B">
        <w:rPr>
          <w:b/>
          <w:sz w:val="24"/>
          <w:szCs w:val="24"/>
          <w:lang w:val="bg-BG"/>
        </w:rPr>
        <w:t>най –ниска цена</w:t>
      </w:r>
      <w:r w:rsidRPr="005F3102">
        <w:rPr>
          <w:b/>
          <w:sz w:val="24"/>
          <w:szCs w:val="24"/>
          <w:lang w:val="bg-BG"/>
        </w:rPr>
        <w:t>”</w:t>
      </w:r>
      <w:r w:rsidRPr="005F3102">
        <w:rPr>
          <w:sz w:val="24"/>
          <w:szCs w:val="24"/>
          <w:lang w:val="bg-BG"/>
        </w:rPr>
        <w:t>,</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w:t>
      </w:r>
      <w:r w:rsidR="00F24335">
        <w:rPr>
          <w:sz w:val="24"/>
          <w:szCs w:val="24"/>
          <w:lang w:val="bg-BG"/>
        </w:rPr>
        <w:t>4 и ал. 5</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142732" w:rsidRPr="00667AD7" w:rsidRDefault="00142732" w:rsidP="00142732">
      <w:pPr>
        <w:ind w:right="-284" w:firstLine="708"/>
        <w:jc w:val="both"/>
        <w:rPr>
          <w:bCs/>
          <w:iCs/>
          <w:color w:val="000000"/>
          <w:sz w:val="24"/>
          <w:szCs w:val="24"/>
          <w:lang w:eastAsia="bg-BG"/>
        </w:rPr>
      </w:pPr>
      <w:r w:rsidRPr="00667AD7">
        <w:rPr>
          <w:bCs/>
          <w:iCs/>
          <w:color w:val="000000"/>
          <w:sz w:val="24"/>
          <w:szCs w:val="24"/>
          <w:lang w:eastAsia="bg-BG"/>
        </w:rPr>
        <w:lastRenderedPageBreak/>
        <w:t>Възложителят не сключва договор с избран за изпълнител участник, за когото 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чл.37</w:t>
      </w:r>
      <w:proofErr w:type="gramStart"/>
      <w:r w:rsidRPr="00667AD7">
        <w:rPr>
          <w:bCs/>
          <w:iCs/>
          <w:color w:val="000000"/>
          <w:sz w:val="24"/>
          <w:szCs w:val="24"/>
          <w:lang w:eastAsia="bg-BG"/>
        </w:rPr>
        <w:t>,ал</w:t>
      </w:r>
      <w:proofErr w:type="gramEnd"/>
      <w:r w:rsidRPr="00667AD7">
        <w:rPr>
          <w:bCs/>
          <w:iCs/>
          <w:color w:val="000000"/>
          <w:sz w:val="24"/>
          <w:szCs w:val="24"/>
          <w:lang w:eastAsia="bg-BG"/>
        </w:rPr>
        <w:t xml:space="preserve">. </w:t>
      </w:r>
      <w:proofErr w:type="gramStart"/>
      <w:r w:rsidRPr="00667AD7">
        <w:rPr>
          <w:bCs/>
          <w:iCs/>
          <w:color w:val="000000"/>
          <w:sz w:val="24"/>
          <w:szCs w:val="24"/>
          <w:lang w:eastAsia="bg-BG"/>
        </w:rPr>
        <w:t>1 от ППЗМИП.</w:t>
      </w:r>
      <w:proofErr w:type="gramEnd"/>
      <w:r w:rsidRPr="00667AD7">
        <w:rPr>
          <w:bCs/>
          <w:i/>
          <w:iCs/>
          <w:color w:val="000000"/>
          <w:sz w:val="24"/>
          <w:szCs w:val="24"/>
          <w:lang w:eastAsia="bg-BG"/>
        </w:rPr>
        <w:t xml:space="preserve">  </w:t>
      </w:r>
    </w:p>
    <w:p w:rsidR="00142732" w:rsidRPr="009E75E0" w:rsidRDefault="00142732" w:rsidP="00142732">
      <w:pPr>
        <w:pStyle w:val="NoSpacing"/>
        <w:ind w:right="-284" w:firstLine="708"/>
        <w:jc w:val="both"/>
        <w:rPr>
          <w:rFonts w:ascii="Times New Roman" w:eastAsia="Calibri" w:hAnsi="Times New Roman"/>
          <w:i/>
          <w:sz w:val="24"/>
          <w:szCs w:val="24"/>
          <w:lang w:val="en-US" w:eastAsia="en-US"/>
        </w:rPr>
      </w:pPr>
      <w:r w:rsidRPr="009E75E0">
        <w:rPr>
          <w:rFonts w:ascii="Times New Roman" w:hAnsi="Times New Roman"/>
          <w:i/>
          <w:sz w:val="24"/>
          <w:szCs w:val="24"/>
          <w:shd w:val="clear" w:color="auto" w:fill="FFFFFF"/>
          <w:lang w:bidi="bg-BG"/>
        </w:rPr>
        <w:t>Избраният за изпълнител представя декларации по</w:t>
      </w:r>
      <w:r w:rsidRPr="009E75E0">
        <w:rPr>
          <w:rFonts w:ascii="Times New Roman" w:hAnsi="Times New Roman"/>
          <w:i/>
          <w:sz w:val="24"/>
          <w:szCs w:val="24"/>
          <w:shd w:val="clear" w:color="auto" w:fill="FFFFFF"/>
          <w:lang w:val="en-US" w:bidi="bg-BG"/>
        </w:rPr>
        <w:t xml:space="preserve"> </w:t>
      </w:r>
      <w:r w:rsidRPr="009E75E0">
        <w:rPr>
          <w:rFonts w:ascii="Times New Roman" w:hAnsi="Times New Roman"/>
          <w:i/>
          <w:sz w:val="24"/>
          <w:szCs w:val="24"/>
          <w:shd w:val="clear" w:color="auto" w:fill="FFFFFF"/>
          <w:lang w:bidi="bg-BG"/>
        </w:rPr>
        <w:t xml:space="preserve">чл. 59, ал. 1, т. 3 от Закона за мерките срещу изпирането на пари - представя се по Образец № </w:t>
      </w:r>
      <w:r w:rsidR="00D83D3F">
        <w:rPr>
          <w:rFonts w:ascii="Times New Roman" w:hAnsi="Times New Roman"/>
          <w:i/>
          <w:sz w:val="24"/>
          <w:szCs w:val="24"/>
          <w:shd w:val="clear" w:color="auto" w:fill="FFFFFF"/>
          <w:lang w:val="en-US" w:bidi="bg-BG"/>
        </w:rPr>
        <w:t>6</w:t>
      </w:r>
      <w:r w:rsidRPr="009E75E0">
        <w:rPr>
          <w:rFonts w:ascii="Times New Roman" w:hAnsi="Times New Roman"/>
          <w:i/>
          <w:sz w:val="24"/>
          <w:szCs w:val="24"/>
          <w:shd w:val="clear" w:color="auto" w:fill="FFFFFF"/>
          <w:lang w:bidi="bg-BG"/>
        </w:rPr>
        <w:t xml:space="preserve">. Когато участникът, определен за изпълнител, е юридическо лице, декларацията се подписва от лицата, които го представляват. </w:t>
      </w:r>
    </w:p>
    <w:p w:rsidR="00142732" w:rsidRPr="009E75E0" w:rsidRDefault="00142732" w:rsidP="00142732">
      <w:pPr>
        <w:pStyle w:val="NoSpacing"/>
        <w:ind w:right="-284"/>
        <w:jc w:val="both"/>
        <w:rPr>
          <w:rFonts w:ascii="Times New Roman" w:eastAsiaTheme="minorHAnsi" w:hAnsi="Times New Roman"/>
          <w:sz w:val="24"/>
          <w:szCs w:val="24"/>
        </w:rPr>
      </w:pPr>
      <w:r w:rsidRPr="009E75E0">
        <w:rPr>
          <w:rFonts w:ascii="Times New Roman" w:hAnsi="Times New Roman"/>
          <w:sz w:val="24"/>
          <w:szCs w:val="24"/>
          <w:lang w:val="en-US"/>
        </w:rPr>
        <w:t xml:space="preserve"> </w:t>
      </w:r>
      <w:r w:rsidRPr="009E75E0">
        <w:rPr>
          <w:rFonts w:ascii="Times New Roman" w:hAnsi="Times New Roman"/>
          <w:sz w:val="24"/>
          <w:szCs w:val="24"/>
        </w:rPr>
        <w:tab/>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14-15 от ЗОП. Подизпълнителите нямат право да превъзлагат една или повече от дейностите, които са включени в предмета на договора за подизпълнение.</w:t>
      </w:r>
    </w:p>
    <w:p w:rsidR="00142732" w:rsidRPr="009E75E0" w:rsidRDefault="00142732" w:rsidP="00142732">
      <w:pPr>
        <w:widowControl w:val="0"/>
        <w:autoSpaceDE w:val="0"/>
        <w:autoSpaceDN w:val="0"/>
        <w:adjustRightInd w:val="0"/>
        <w:ind w:right="-284"/>
        <w:jc w:val="both"/>
        <w:rPr>
          <w:b/>
          <w:bCs/>
          <w:sz w:val="24"/>
          <w:szCs w:val="24"/>
          <w:lang w:eastAsia="bg-BG"/>
        </w:rPr>
      </w:pPr>
      <w:proofErr w:type="gramStart"/>
      <w:r w:rsidRPr="00667AD7">
        <w:rPr>
          <w:b/>
          <w:sz w:val="24"/>
          <w:szCs w:val="24"/>
        </w:rPr>
        <w:t>Изменение на договора.</w:t>
      </w:r>
      <w:proofErr w:type="gramEnd"/>
      <w:r w:rsidRPr="00667AD7">
        <w:rPr>
          <w:b/>
          <w:bCs/>
          <w:sz w:val="24"/>
          <w:szCs w:val="24"/>
          <w:lang w:val="x-none"/>
        </w:rPr>
        <w:t xml:space="preserve"> </w:t>
      </w:r>
      <w:r w:rsidRPr="00667AD7">
        <w:rPr>
          <w:sz w:val="24"/>
          <w:szCs w:val="24"/>
          <w:lang w:val="x-none" w:eastAsia="bg-BG"/>
        </w:rPr>
        <w:t>Договор</w:t>
      </w:r>
      <w:r w:rsidRPr="00667AD7">
        <w:rPr>
          <w:sz w:val="24"/>
          <w:szCs w:val="24"/>
          <w:lang w:eastAsia="bg-BG"/>
        </w:rPr>
        <w:t>ът</w:t>
      </w:r>
      <w:r w:rsidRPr="00667AD7">
        <w:rPr>
          <w:sz w:val="24"/>
          <w:szCs w:val="24"/>
          <w:lang w:val="x-none" w:eastAsia="bg-BG"/>
        </w:rPr>
        <w:t xml:space="preserve"> мо</w:t>
      </w:r>
      <w:r w:rsidRPr="00667AD7">
        <w:rPr>
          <w:sz w:val="24"/>
          <w:szCs w:val="24"/>
          <w:lang w:eastAsia="bg-BG"/>
        </w:rPr>
        <w:t>же</w:t>
      </w:r>
      <w:r w:rsidRPr="00667AD7">
        <w:rPr>
          <w:sz w:val="24"/>
          <w:szCs w:val="24"/>
          <w:lang w:val="x-none" w:eastAsia="bg-BG"/>
        </w:rPr>
        <w:t xml:space="preserve"> да</w:t>
      </w:r>
      <w:r w:rsidRPr="00667AD7">
        <w:rPr>
          <w:sz w:val="24"/>
          <w:szCs w:val="24"/>
          <w:lang w:eastAsia="bg-BG"/>
        </w:rPr>
        <w:t xml:space="preserve"> се</w:t>
      </w:r>
      <w:r w:rsidRPr="00667AD7">
        <w:rPr>
          <w:sz w:val="24"/>
          <w:szCs w:val="24"/>
          <w:lang w:val="x-none" w:eastAsia="bg-BG"/>
        </w:rPr>
        <w:t xml:space="preserve"> измен</w:t>
      </w:r>
      <w:r w:rsidRPr="00667AD7">
        <w:rPr>
          <w:sz w:val="24"/>
          <w:szCs w:val="24"/>
          <w:lang w:eastAsia="bg-BG"/>
        </w:rPr>
        <w:t>я</w:t>
      </w:r>
      <w:r w:rsidRPr="00667AD7">
        <w:rPr>
          <w:sz w:val="24"/>
          <w:szCs w:val="24"/>
          <w:lang w:val="x-none" w:eastAsia="bg-BG"/>
        </w:rPr>
        <w:t xml:space="preserve"> само </w:t>
      </w:r>
      <w:r w:rsidRPr="00667AD7">
        <w:rPr>
          <w:sz w:val="24"/>
          <w:szCs w:val="24"/>
          <w:lang w:eastAsia="bg-BG"/>
        </w:rPr>
        <w:t xml:space="preserve">при условията на чл. </w:t>
      </w:r>
      <w:proofErr w:type="gramStart"/>
      <w:r w:rsidRPr="00667AD7">
        <w:rPr>
          <w:sz w:val="24"/>
          <w:szCs w:val="24"/>
          <w:lang w:eastAsia="bg-BG"/>
        </w:rPr>
        <w:t>116 от ЗОП.</w:t>
      </w:r>
      <w:proofErr w:type="gramEnd"/>
    </w:p>
    <w:p w:rsidR="00CB5608" w:rsidRDefault="00CB5608" w:rsidP="00F71F5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w:t>
      </w:r>
      <w:r w:rsidR="00142732">
        <w:rPr>
          <w:sz w:val="24"/>
          <w:szCs w:val="24"/>
          <w:lang w:val="bg-BG" w:eastAsia="pl-PL"/>
        </w:rPr>
        <w:t>,</w:t>
      </w:r>
      <w:r w:rsidR="00142732" w:rsidRPr="00142732">
        <w:rPr>
          <w:lang w:eastAsia="pl-PL"/>
        </w:rPr>
        <w:t xml:space="preserve"> </w:t>
      </w:r>
      <w:r w:rsidR="00142732">
        <w:rPr>
          <w:lang w:eastAsia="pl-PL"/>
        </w:rPr>
        <w:t>ППЗОП</w:t>
      </w:r>
      <w:r w:rsidRPr="005F3102">
        <w:rPr>
          <w:sz w:val="24"/>
          <w:szCs w:val="24"/>
          <w:lang w:val="bg-BG" w:eastAsia="pl-PL"/>
        </w:rPr>
        <w:t xml:space="preserve"> и документацията за участие в процедурата. </w:t>
      </w:r>
    </w:p>
    <w:p w:rsidR="00142732" w:rsidRDefault="00142732" w:rsidP="00142732">
      <w:pPr>
        <w:tabs>
          <w:tab w:val="left" w:pos="709"/>
        </w:tabs>
        <w:ind w:right="-21" w:firstLine="720"/>
        <w:jc w:val="both"/>
        <w:rPr>
          <w:sz w:val="24"/>
          <w:szCs w:val="24"/>
          <w:lang w:val="bg-BG" w:eastAsia="pl-PL"/>
        </w:rPr>
      </w:pPr>
      <w:r w:rsidRPr="00142732">
        <w:rPr>
          <w:sz w:val="24"/>
          <w:szCs w:val="24"/>
          <w:lang w:val="bg-BG" w:eastAsia="pl-PL"/>
        </w:rPr>
        <w:t xml:space="preserve">При изчисляване на сроковете във връзка настоящата процедура участниците следва да съблюдават и разпоредбите на чл. 28 от ППЗОП.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w:t>
      </w:r>
      <w:r w:rsidR="009E75E0">
        <w:rPr>
          <w:sz w:val="24"/>
          <w:szCs w:val="24"/>
          <w:lang w:val="bg-BG" w:eastAsia="pl-PL"/>
        </w:rPr>
        <w:t>а</w:t>
      </w:r>
      <w:r w:rsidRPr="005F3102">
        <w:rPr>
          <w:sz w:val="24"/>
          <w:szCs w:val="24"/>
          <w:lang w:val="bg-BG" w:eastAsia="pl-PL"/>
        </w:rPr>
        <w:t xml:space="preserve"> спецификаци</w:t>
      </w:r>
      <w:r w:rsidR="00142732">
        <w:rPr>
          <w:sz w:val="24"/>
          <w:szCs w:val="24"/>
          <w:lang w:val="bg-BG" w:eastAsia="pl-PL"/>
        </w:rPr>
        <w:t>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w:t>
      </w:r>
      <w:r w:rsidRPr="005F3102">
        <w:rPr>
          <w:sz w:val="24"/>
          <w:szCs w:val="24"/>
          <w:lang w:val="bg-BG" w:eastAsia="pl-PL"/>
        </w:rPr>
        <w:lastRenderedPageBreak/>
        <w:t>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1"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867F56" w:rsidRDefault="005F3102" w:rsidP="006355B0">
      <w:pPr>
        <w:tabs>
          <w:tab w:val="left" w:pos="-1701"/>
        </w:tabs>
        <w:ind w:right="136"/>
        <w:jc w:val="center"/>
        <w:rPr>
          <w:rFonts w:eastAsia="Calibri"/>
          <w:color w:val="000000"/>
          <w:sz w:val="24"/>
          <w:szCs w:val="24"/>
          <w:lang w:val="bg-BG"/>
        </w:rPr>
      </w:pPr>
      <w:r w:rsidRPr="005F3102">
        <w:rPr>
          <w:rFonts w:eastAsia="Calibri"/>
          <w:color w:val="000000"/>
          <w:sz w:val="24"/>
          <w:szCs w:val="24"/>
          <w:lang w:val="bg-BG"/>
        </w:rPr>
        <w:t>Телефон: 02 8119 443</w:t>
      </w:r>
    </w:p>
    <w:p w:rsidR="00142732" w:rsidRPr="00142732" w:rsidRDefault="00142732" w:rsidP="00142732">
      <w:pPr>
        <w:autoSpaceDE w:val="0"/>
        <w:autoSpaceDN w:val="0"/>
        <w:adjustRightInd w:val="0"/>
        <w:ind w:right="-284"/>
        <w:jc w:val="center"/>
        <w:rPr>
          <w:sz w:val="24"/>
          <w:szCs w:val="24"/>
        </w:rPr>
      </w:pPr>
      <w:r w:rsidRPr="00142732">
        <w:rPr>
          <w:sz w:val="24"/>
          <w:szCs w:val="24"/>
        </w:rPr>
        <w:t xml:space="preserve">Изпълнителна агенция „Главна инспекция по труда”: </w:t>
      </w:r>
    </w:p>
    <w:p w:rsidR="00142732" w:rsidRPr="00142732" w:rsidRDefault="00142732" w:rsidP="00142732">
      <w:pPr>
        <w:autoSpaceDE w:val="0"/>
        <w:autoSpaceDN w:val="0"/>
        <w:adjustRightInd w:val="0"/>
        <w:ind w:right="-284"/>
        <w:jc w:val="center"/>
        <w:rPr>
          <w:sz w:val="24"/>
          <w:szCs w:val="24"/>
        </w:rPr>
      </w:pPr>
      <w:proofErr w:type="gramStart"/>
      <w:r w:rsidRPr="00142732">
        <w:rPr>
          <w:sz w:val="24"/>
          <w:szCs w:val="24"/>
        </w:rPr>
        <w:t>e-mail</w:t>
      </w:r>
      <w:proofErr w:type="gramEnd"/>
      <w:r w:rsidRPr="00142732">
        <w:rPr>
          <w:sz w:val="24"/>
          <w:szCs w:val="24"/>
        </w:rPr>
        <w:t>: secridirector@gli.government.bg.</w:t>
      </w:r>
    </w:p>
    <w:p w:rsidR="00142732" w:rsidRPr="00142732" w:rsidRDefault="00142732" w:rsidP="00142732">
      <w:pPr>
        <w:autoSpaceDE w:val="0"/>
        <w:autoSpaceDN w:val="0"/>
        <w:adjustRightInd w:val="0"/>
        <w:ind w:right="-284"/>
        <w:jc w:val="center"/>
        <w:rPr>
          <w:sz w:val="24"/>
          <w:szCs w:val="24"/>
        </w:rPr>
      </w:pPr>
      <w:proofErr w:type="gramStart"/>
      <w:r w:rsidRPr="00142732">
        <w:rPr>
          <w:sz w:val="24"/>
          <w:szCs w:val="24"/>
        </w:rPr>
        <w:t>София 1000, бул.</w:t>
      </w:r>
      <w:proofErr w:type="gramEnd"/>
      <w:r w:rsidRPr="00142732">
        <w:rPr>
          <w:sz w:val="24"/>
          <w:szCs w:val="24"/>
        </w:rPr>
        <w:t xml:space="preserve"> Дондуков №3</w:t>
      </w:r>
    </w:p>
    <w:p w:rsidR="00142732" w:rsidRPr="006355B0" w:rsidRDefault="00142732" w:rsidP="006355B0">
      <w:pPr>
        <w:tabs>
          <w:tab w:val="left" w:pos="-1701"/>
        </w:tabs>
        <w:ind w:right="136"/>
        <w:jc w:val="center"/>
        <w:rPr>
          <w:sz w:val="24"/>
          <w:szCs w:val="24"/>
        </w:rPr>
      </w:pPr>
    </w:p>
    <w:sectPr w:rsidR="00142732" w:rsidRPr="006355B0" w:rsidSect="00F71F52">
      <w:headerReference w:type="default" r:id="rId22"/>
      <w:footerReference w:type="even" r:id="rId23"/>
      <w:footerReference w:type="default" r:id="rId24"/>
      <w:pgSz w:w="11906" w:h="16838"/>
      <w:pgMar w:top="993"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B64" w:rsidRDefault="00120B64">
      <w:r>
        <w:separator/>
      </w:r>
    </w:p>
  </w:endnote>
  <w:endnote w:type="continuationSeparator" w:id="0">
    <w:p w:rsidR="00120B64" w:rsidRDefault="0012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6E4" w:rsidRDefault="00DC76E4"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76E4" w:rsidRDefault="00DC76E4"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6E4" w:rsidRDefault="00DC76E4"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3DCD">
      <w:rPr>
        <w:rStyle w:val="PageNumber"/>
        <w:noProof/>
      </w:rPr>
      <w:t>4</w:t>
    </w:r>
    <w:r>
      <w:rPr>
        <w:rStyle w:val="PageNumber"/>
      </w:rPr>
      <w:fldChar w:fldCharType="end"/>
    </w:r>
  </w:p>
  <w:tbl>
    <w:tblPr>
      <w:tblW w:w="5000" w:type="pct"/>
      <w:tblBorders>
        <w:top w:val="single" w:sz="18" w:space="0" w:color="808080"/>
        <w:insideV w:val="single" w:sz="18" w:space="0" w:color="808080"/>
      </w:tblBorders>
      <w:tblLook w:val="04A0" w:firstRow="1" w:lastRow="0" w:firstColumn="1" w:lastColumn="0" w:noHBand="0" w:noVBand="1"/>
    </w:tblPr>
    <w:tblGrid>
      <w:gridCol w:w="1007"/>
      <w:gridCol w:w="8707"/>
    </w:tblGrid>
    <w:tr w:rsidR="00DC76E4" w:rsidRPr="00017D16" w:rsidTr="00017D16">
      <w:tc>
        <w:tcPr>
          <w:tcW w:w="918" w:type="dxa"/>
          <w:tcBorders>
            <w:top w:val="single" w:sz="18" w:space="0" w:color="808080"/>
            <w:left w:val="nil"/>
            <w:bottom w:val="nil"/>
            <w:right w:val="single" w:sz="18" w:space="0" w:color="808080"/>
          </w:tcBorders>
          <w:hideMark/>
        </w:tcPr>
        <w:p w:rsidR="00DC76E4" w:rsidRPr="00017D16" w:rsidRDefault="00DC76E4" w:rsidP="00017D16">
          <w:pPr>
            <w:tabs>
              <w:tab w:val="center" w:pos="4703"/>
              <w:tab w:val="right" w:pos="9406"/>
            </w:tabs>
            <w:jc w:val="right"/>
            <w:rPr>
              <w:b/>
              <w:bCs/>
              <w:color w:val="4F81BD"/>
              <w:sz w:val="32"/>
              <w:szCs w:val="32"/>
              <w:lang w:val="x-none"/>
            </w:rPr>
          </w:pPr>
          <w:r w:rsidRPr="00017D16">
            <w:rPr>
              <w:sz w:val="22"/>
              <w:szCs w:val="22"/>
              <w:lang w:val="x-none"/>
            </w:rPr>
            <w:fldChar w:fldCharType="begin"/>
          </w:r>
          <w:r w:rsidRPr="00017D16">
            <w:rPr>
              <w:sz w:val="24"/>
              <w:szCs w:val="24"/>
              <w:lang w:val="x-none"/>
            </w:rPr>
            <w:instrText xml:space="preserve"> PAGE   \* MERGEFORMAT </w:instrText>
          </w:r>
          <w:r w:rsidRPr="00017D16">
            <w:rPr>
              <w:sz w:val="22"/>
              <w:szCs w:val="22"/>
              <w:lang w:val="x-none"/>
            </w:rPr>
            <w:fldChar w:fldCharType="separate"/>
          </w:r>
          <w:r w:rsidR="00283DCD" w:rsidRPr="00283DCD">
            <w:rPr>
              <w:b/>
              <w:bCs/>
              <w:noProof/>
              <w:color w:val="4F81BD"/>
              <w:sz w:val="32"/>
              <w:szCs w:val="32"/>
              <w:lang w:val="x-none"/>
            </w:rPr>
            <w:t>4</w:t>
          </w:r>
          <w:r w:rsidRPr="00017D16">
            <w:rPr>
              <w:b/>
              <w:bCs/>
              <w:noProof/>
              <w:color w:val="4F81BD"/>
              <w:sz w:val="32"/>
              <w:szCs w:val="32"/>
              <w:lang w:val="x-none"/>
            </w:rPr>
            <w:fldChar w:fldCharType="end"/>
          </w:r>
        </w:p>
      </w:tc>
      <w:tc>
        <w:tcPr>
          <w:tcW w:w="7938" w:type="dxa"/>
          <w:tcBorders>
            <w:top w:val="single" w:sz="18" w:space="0" w:color="808080"/>
            <w:left w:val="single" w:sz="18" w:space="0" w:color="808080"/>
            <w:bottom w:val="nil"/>
            <w:right w:val="nil"/>
          </w:tcBorders>
        </w:tcPr>
        <w:p w:rsidR="00DC76E4" w:rsidRPr="00017D16" w:rsidRDefault="00DC76E4" w:rsidP="00017D16">
          <w:pPr>
            <w:tabs>
              <w:tab w:val="center" w:pos="4536"/>
              <w:tab w:val="right" w:pos="9072"/>
            </w:tabs>
            <w:jc w:val="both"/>
            <w:rPr>
              <w:i/>
              <w:sz w:val="16"/>
              <w:szCs w:val="16"/>
              <w:lang w:val="ru-RU"/>
            </w:rPr>
          </w:pPr>
          <w:r w:rsidRPr="00017D16">
            <w:rPr>
              <w:i/>
              <w:iCs/>
              <w:sz w:val="16"/>
              <w:szCs w:val="16"/>
              <w:lang w:val="bg-BG"/>
            </w:rPr>
            <w:t xml:space="preserve">Този документ е създаден в рамките на проект </w:t>
          </w:r>
          <w:r w:rsidRPr="00017D16">
            <w:rPr>
              <w:i/>
              <w:sz w:val="16"/>
              <w:szCs w:val="16"/>
              <w:lang w:val="bg-BG"/>
            </w:rPr>
            <w:t>„Изграждане на среда, позволяваща предоставяне на качествени социални услуги за възрастни и хора с увреждания“</w:t>
          </w:r>
          <w:r w:rsidRPr="00017D16">
            <w:rPr>
              <w:i/>
              <w:iCs/>
              <w:sz w:val="16"/>
              <w:szCs w:val="16"/>
              <w:lang w:val="bg-BG"/>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DC76E4" w:rsidRPr="00017D16" w:rsidRDefault="00DC76E4" w:rsidP="00017D16">
          <w:pPr>
            <w:tabs>
              <w:tab w:val="center" w:pos="4703"/>
              <w:tab w:val="right" w:pos="9406"/>
            </w:tabs>
            <w:rPr>
              <w:sz w:val="24"/>
              <w:szCs w:val="24"/>
              <w:lang w:val="x-none"/>
            </w:rPr>
          </w:pPr>
        </w:p>
      </w:tc>
    </w:tr>
  </w:tbl>
  <w:p w:rsidR="00DC76E4" w:rsidRPr="00017D16" w:rsidRDefault="00DC76E4" w:rsidP="00AD02B2">
    <w:pPr>
      <w:pStyle w:val="Footer"/>
      <w:ind w:right="360"/>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B64" w:rsidRDefault="00120B64">
      <w:r>
        <w:separator/>
      </w:r>
    </w:p>
  </w:footnote>
  <w:footnote w:type="continuationSeparator" w:id="0">
    <w:p w:rsidR="00120B64" w:rsidRDefault="00120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6E4" w:rsidRPr="00014561" w:rsidRDefault="00DC76E4" w:rsidP="006555E1">
    <w:pPr>
      <w:rPr>
        <w:sz w:val="24"/>
        <w:szCs w:val="24"/>
        <w:lang w:eastAsia="bg-BG"/>
      </w:rPr>
    </w:pPr>
    <w:r w:rsidRPr="00014561">
      <w:rPr>
        <w:sz w:val="24"/>
        <w:szCs w:val="24"/>
        <w:lang w:val="bg-BG" w:eastAsia="bg-BG"/>
      </w:rPr>
      <w:tab/>
    </w:r>
  </w:p>
  <w:p w:rsidR="00DC76E4" w:rsidRDefault="00DC76E4" w:rsidP="007649BD">
    <w:pPr>
      <w:pStyle w:val="Header"/>
      <w:jc w:val="center"/>
    </w:pPr>
    <w:r>
      <w:rPr>
        <w:noProof/>
      </w:rPr>
      <w:drawing>
        <wp:inline distT="0" distB="0" distL="0" distR="0" wp14:anchorId="1C452A58" wp14:editId="24762EBD">
          <wp:extent cx="6026785" cy="850900"/>
          <wp:effectExtent l="0" t="0" r="0" b="635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785" cy="850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14338F8"/>
    <w:multiLevelType w:val="hybridMultilevel"/>
    <w:tmpl w:val="32FC5E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3">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7">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8">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9">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1">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7"/>
  </w:num>
  <w:num w:numId="2">
    <w:abstractNumId w:val="5"/>
  </w:num>
  <w:num w:numId="3">
    <w:abstractNumId w:val="4"/>
  </w:num>
  <w:num w:numId="4">
    <w:abstractNumId w:val="11"/>
  </w:num>
  <w:num w:numId="5">
    <w:abstractNumId w:val="12"/>
  </w:num>
  <w:num w:numId="6">
    <w:abstractNumId w:val="9"/>
  </w:num>
  <w:num w:numId="7">
    <w:abstractNumId w:val="0"/>
  </w:num>
  <w:num w:numId="8">
    <w:abstractNumId w:val="6"/>
  </w:num>
  <w:num w:numId="9">
    <w:abstractNumId w:val="2"/>
  </w:num>
  <w:num w:numId="10">
    <w:abstractNumId w:val="8"/>
  </w:num>
  <w:num w:numId="11">
    <w:abstractNumId w:val="3"/>
  </w:num>
  <w:num w:numId="12">
    <w:abstractNumId w:val="13"/>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8CB"/>
    <w:rsid w:val="00005B17"/>
    <w:rsid w:val="000119AC"/>
    <w:rsid w:val="00013176"/>
    <w:rsid w:val="00013AB6"/>
    <w:rsid w:val="00014561"/>
    <w:rsid w:val="00014A17"/>
    <w:rsid w:val="00015E43"/>
    <w:rsid w:val="00015E84"/>
    <w:rsid w:val="00017D16"/>
    <w:rsid w:val="0002449C"/>
    <w:rsid w:val="00033E17"/>
    <w:rsid w:val="00040EED"/>
    <w:rsid w:val="00050E33"/>
    <w:rsid w:val="0006109C"/>
    <w:rsid w:val="0006127E"/>
    <w:rsid w:val="0006467C"/>
    <w:rsid w:val="00066C20"/>
    <w:rsid w:val="00067714"/>
    <w:rsid w:val="00070424"/>
    <w:rsid w:val="00074CA3"/>
    <w:rsid w:val="00075D23"/>
    <w:rsid w:val="00077E51"/>
    <w:rsid w:val="0008097E"/>
    <w:rsid w:val="0008264A"/>
    <w:rsid w:val="00082CDC"/>
    <w:rsid w:val="00083604"/>
    <w:rsid w:val="0008366F"/>
    <w:rsid w:val="000837E3"/>
    <w:rsid w:val="00084A16"/>
    <w:rsid w:val="00085F5E"/>
    <w:rsid w:val="0009271C"/>
    <w:rsid w:val="0009314F"/>
    <w:rsid w:val="0009318A"/>
    <w:rsid w:val="0009601A"/>
    <w:rsid w:val="00097DFC"/>
    <w:rsid w:val="000C32A9"/>
    <w:rsid w:val="000C43F1"/>
    <w:rsid w:val="000C5EB0"/>
    <w:rsid w:val="000C7EA6"/>
    <w:rsid w:val="000D70C2"/>
    <w:rsid w:val="000E2455"/>
    <w:rsid w:val="000E4A03"/>
    <w:rsid w:val="000E4BB5"/>
    <w:rsid w:val="000F1BE6"/>
    <w:rsid w:val="00100407"/>
    <w:rsid w:val="00112F40"/>
    <w:rsid w:val="00114B8C"/>
    <w:rsid w:val="00120B64"/>
    <w:rsid w:val="00123A84"/>
    <w:rsid w:val="00124BAE"/>
    <w:rsid w:val="00126ACA"/>
    <w:rsid w:val="0013044F"/>
    <w:rsid w:val="00130D44"/>
    <w:rsid w:val="00132257"/>
    <w:rsid w:val="00133EEE"/>
    <w:rsid w:val="001360DB"/>
    <w:rsid w:val="00142732"/>
    <w:rsid w:val="0014490E"/>
    <w:rsid w:val="0015261D"/>
    <w:rsid w:val="00161D1E"/>
    <w:rsid w:val="0016208F"/>
    <w:rsid w:val="001621A7"/>
    <w:rsid w:val="001637B9"/>
    <w:rsid w:val="00163819"/>
    <w:rsid w:val="001711B5"/>
    <w:rsid w:val="00173197"/>
    <w:rsid w:val="00175E00"/>
    <w:rsid w:val="00183293"/>
    <w:rsid w:val="00185AF4"/>
    <w:rsid w:val="00195EC7"/>
    <w:rsid w:val="00196093"/>
    <w:rsid w:val="001A32A7"/>
    <w:rsid w:val="001A3C15"/>
    <w:rsid w:val="001B2156"/>
    <w:rsid w:val="001C6048"/>
    <w:rsid w:val="001D1CD8"/>
    <w:rsid w:val="001D2524"/>
    <w:rsid w:val="001D45B2"/>
    <w:rsid w:val="001E5604"/>
    <w:rsid w:val="001E5A0F"/>
    <w:rsid w:val="001F2DF5"/>
    <w:rsid w:val="001F4E1F"/>
    <w:rsid w:val="0020019B"/>
    <w:rsid w:val="00201D72"/>
    <w:rsid w:val="002027E3"/>
    <w:rsid w:val="00203DE0"/>
    <w:rsid w:val="0021104F"/>
    <w:rsid w:val="00212CD3"/>
    <w:rsid w:val="00220968"/>
    <w:rsid w:val="00221098"/>
    <w:rsid w:val="0022756C"/>
    <w:rsid w:val="00235EBA"/>
    <w:rsid w:val="00237601"/>
    <w:rsid w:val="0024022E"/>
    <w:rsid w:val="0024180B"/>
    <w:rsid w:val="00245CC1"/>
    <w:rsid w:val="0024719C"/>
    <w:rsid w:val="002523C9"/>
    <w:rsid w:val="00252625"/>
    <w:rsid w:val="00253575"/>
    <w:rsid w:val="0025357D"/>
    <w:rsid w:val="002556F6"/>
    <w:rsid w:val="00260D35"/>
    <w:rsid w:val="00262542"/>
    <w:rsid w:val="002649C5"/>
    <w:rsid w:val="00264C6D"/>
    <w:rsid w:val="00265192"/>
    <w:rsid w:val="00266D7F"/>
    <w:rsid w:val="00273034"/>
    <w:rsid w:val="002737CF"/>
    <w:rsid w:val="002748BA"/>
    <w:rsid w:val="00283842"/>
    <w:rsid w:val="00283DCD"/>
    <w:rsid w:val="00286125"/>
    <w:rsid w:val="002A12CA"/>
    <w:rsid w:val="002A3DF5"/>
    <w:rsid w:val="002A53DA"/>
    <w:rsid w:val="002A5763"/>
    <w:rsid w:val="002B2600"/>
    <w:rsid w:val="002B4517"/>
    <w:rsid w:val="002B78D2"/>
    <w:rsid w:val="002C1138"/>
    <w:rsid w:val="002C3451"/>
    <w:rsid w:val="002C3546"/>
    <w:rsid w:val="002C3937"/>
    <w:rsid w:val="002C3CB7"/>
    <w:rsid w:val="002C5EF4"/>
    <w:rsid w:val="002D1849"/>
    <w:rsid w:val="002D51C6"/>
    <w:rsid w:val="002E0D15"/>
    <w:rsid w:val="002E302A"/>
    <w:rsid w:val="002E73DB"/>
    <w:rsid w:val="002F075A"/>
    <w:rsid w:val="00314756"/>
    <w:rsid w:val="00317CEB"/>
    <w:rsid w:val="003231B5"/>
    <w:rsid w:val="003237D3"/>
    <w:rsid w:val="003268C8"/>
    <w:rsid w:val="00330A17"/>
    <w:rsid w:val="00333B6F"/>
    <w:rsid w:val="00335C97"/>
    <w:rsid w:val="003420B0"/>
    <w:rsid w:val="00345020"/>
    <w:rsid w:val="00352B3E"/>
    <w:rsid w:val="0035489E"/>
    <w:rsid w:val="003560A7"/>
    <w:rsid w:val="0035647B"/>
    <w:rsid w:val="003608A1"/>
    <w:rsid w:val="003619DA"/>
    <w:rsid w:val="00366749"/>
    <w:rsid w:val="00367125"/>
    <w:rsid w:val="00375EF5"/>
    <w:rsid w:val="00380E26"/>
    <w:rsid w:val="00381BF1"/>
    <w:rsid w:val="00385AE0"/>
    <w:rsid w:val="0038673E"/>
    <w:rsid w:val="00393663"/>
    <w:rsid w:val="003A3D0E"/>
    <w:rsid w:val="003A53C1"/>
    <w:rsid w:val="003A7E0F"/>
    <w:rsid w:val="003B0D19"/>
    <w:rsid w:val="003B10E9"/>
    <w:rsid w:val="003B154D"/>
    <w:rsid w:val="003B2272"/>
    <w:rsid w:val="003B6B14"/>
    <w:rsid w:val="003C0147"/>
    <w:rsid w:val="003C06FD"/>
    <w:rsid w:val="003D3C7C"/>
    <w:rsid w:val="003D4011"/>
    <w:rsid w:val="003D4085"/>
    <w:rsid w:val="003D68D6"/>
    <w:rsid w:val="003E1A84"/>
    <w:rsid w:val="003E46AC"/>
    <w:rsid w:val="003E5B3B"/>
    <w:rsid w:val="003E6667"/>
    <w:rsid w:val="003F17CE"/>
    <w:rsid w:val="003F4F52"/>
    <w:rsid w:val="00400E53"/>
    <w:rsid w:val="004019C8"/>
    <w:rsid w:val="00404D76"/>
    <w:rsid w:val="004078D3"/>
    <w:rsid w:val="00414857"/>
    <w:rsid w:val="00416F62"/>
    <w:rsid w:val="00432E15"/>
    <w:rsid w:val="00433118"/>
    <w:rsid w:val="00435745"/>
    <w:rsid w:val="0043798B"/>
    <w:rsid w:val="00440D41"/>
    <w:rsid w:val="00452364"/>
    <w:rsid w:val="0046548E"/>
    <w:rsid w:val="004723F8"/>
    <w:rsid w:val="00472E8B"/>
    <w:rsid w:val="004810A4"/>
    <w:rsid w:val="004833AB"/>
    <w:rsid w:val="00490152"/>
    <w:rsid w:val="004907B5"/>
    <w:rsid w:val="0049155E"/>
    <w:rsid w:val="00494CB6"/>
    <w:rsid w:val="00494E46"/>
    <w:rsid w:val="004A0648"/>
    <w:rsid w:val="004A21CF"/>
    <w:rsid w:val="004A3F43"/>
    <w:rsid w:val="004C23D9"/>
    <w:rsid w:val="004C417C"/>
    <w:rsid w:val="004C5A39"/>
    <w:rsid w:val="004D13C2"/>
    <w:rsid w:val="004E4232"/>
    <w:rsid w:val="004E6F09"/>
    <w:rsid w:val="004E7478"/>
    <w:rsid w:val="004F3054"/>
    <w:rsid w:val="004F4F3E"/>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2FBC"/>
    <w:rsid w:val="005445CC"/>
    <w:rsid w:val="00546155"/>
    <w:rsid w:val="00546BCB"/>
    <w:rsid w:val="005477C2"/>
    <w:rsid w:val="00553923"/>
    <w:rsid w:val="00560E19"/>
    <w:rsid w:val="0056140B"/>
    <w:rsid w:val="005750FA"/>
    <w:rsid w:val="00575334"/>
    <w:rsid w:val="00576D7B"/>
    <w:rsid w:val="00580372"/>
    <w:rsid w:val="00585123"/>
    <w:rsid w:val="00585BCB"/>
    <w:rsid w:val="005A1B0F"/>
    <w:rsid w:val="005A2AE9"/>
    <w:rsid w:val="005B3CDD"/>
    <w:rsid w:val="005B71D5"/>
    <w:rsid w:val="005C3E12"/>
    <w:rsid w:val="005D466B"/>
    <w:rsid w:val="005D46BF"/>
    <w:rsid w:val="005E3CE8"/>
    <w:rsid w:val="005F18AC"/>
    <w:rsid w:val="005F3102"/>
    <w:rsid w:val="005F4EFC"/>
    <w:rsid w:val="00611BBC"/>
    <w:rsid w:val="00617006"/>
    <w:rsid w:val="00634F0F"/>
    <w:rsid w:val="006355B0"/>
    <w:rsid w:val="006360B2"/>
    <w:rsid w:val="00642C5E"/>
    <w:rsid w:val="00645277"/>
    <w:rsid w:val="00646B04"/>
    <w:rsid w:val="00650703"/>
    <w:rsid w:val="006519C0"/>
    <w:rsid w:val="006555E1"/>
    <w:rsid w:val="00662A64"/>
    <w:rsid w:val="00667AD7"/>
    <w:rsid w:val="00671A47"/>
    <w:rsid w:val="00675BA4"/>
    <w:rsid w:val="006830C1"/>
    <w:rsid w:val="00684B7A"/>
    <w:rsid w:val="00693039"/>
    <w:rsid w:val="006971DA"/>
    <w:rsid w:val="006B252A"/>
    <w:rsid w:val="006B584C"/>
    <w:rsid w:val="006B5C44"/>
    <w:rsid w:val="006B601E"/>
    <w:rsid w:val="006C66ED"/>
    <w:rsid w:val="006E1B46"/>
    <w:rsid w:val="006E21B4"/>
    <w:rsid w:val="006E4FD9"/>
    <w:rsid w:val="006E51CD"/>
    <w:rsid w:val="006E6BE4"/>
    <w:rsid w:val="006F5EB3"/>
    <w:rsid w:val="00700AEC"/>
    <w:rsid w:val="00707F3C"/>
    <w:rsid w:val="0071351A"/>
    <w:rsid w:val="007148A2"/>
    <w:rsid w:val="00717796"/>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547"/>
    <w:rsid w:val="00787ACE"/>
    <w:rsid w:val="00793AA9"/>
    <w:rsid w:val="007A24A4"/>
    <w:rsid w:val="007A3B84"/>
    <w:rsid w:val="007A4868"/>
    <w:rsid w:val="007A5E99"/>
    <w:rsid w:val="007A745C"/>
    <w:rsid w:val="007B13FF"/>
    <w:rsid w:val="007B3679"/>
    <w:rsid w:val="007B672E"/>
    <w:rsid w:val="007D1A39"/>
    <w:rsid w:val="007D2C6D"/>
    <w:rsid w:val="007D45AF"/>
    <w:rsid w:val="007D5525"/>
    <w:rsid w:val="007E4499"/>
    <w:rsid w:val="007F39AB"/>
    <w:rsid w:val="007F3DB8"/>
    <w:rsid w:val="007F40E3"/>
    <w:rsid w:val="007F7FB8"/>
    <w:rsid w:val="008000F3"/>
    <w:rsid w:val="0080338B"/>
    <w:rsid w:val="0081054B"/>
    <w:rsid w:val="00810B4C"/>
    <w:rsid w:val="00813F68"/>
    <w:rsid w:val="008162E2"/>
    <w:rsid w:val="008178E3"/>
    <w:rsid w:val="00820D96"/>
    <w:rsid w:val="008236C2"/>
    <w:rsid w:val="00826ACB"/>
    <w:rsid w:val="0082759D"/>
    <w:rsid w:val="00834991"/>
    <w:rsid w:val="008438A7"/>
    <w:rsid w:val="008505E7"/>
    <w:rsid w:val="00851919"/>
    <w:rsid w:val="0085312D"/>
    <w:rsid w:val="0085417E"/>
    <w:rsid w:val="00854EB4"/>
    <w:rsid w:val="00857AB8"/>
    <w:rsid w:val="00862A06"/>
    <w:rsid w:val="00863C40"/>
    <w:rsid w:val="00867F56"/>
    <w:rsid w:val="0087392B"/>
    <w:rsid w:val="0087588A"/>
    <w:rsid w:val="00877BB3"/>
    <w:rsid w:val="00880055"/>
    <w:rsid w:val="00886A6D"/>
    <w:rsid w:val="008969CE"/>
    <w:rsid w:val="008A4D9B"/>
    <w:rsid w:val="008A6F91"/>
    <w:rsid w:val="008B3845"/>
    <w:rsid w:val="008B5E94"/>
    <w:rsid w:val="008B642A"/>
    <w:rsid w:val="008C1914"/>
    <w:rsid w:val="008C2ED5"/>
    <w:rsid w:val="008C5876"/>
    <w:rsid w:val="008D0831"/>
    <w:rsid w:val="008D18EA"/>
    <w:rsid w:val="008D5D80"/>
    <w:rsid w:val="008E7F5E"/>
    <w:rsid w:val="008F12ED"/>
    <w:rsid w:val="008F1A12"/>
    <w:rsid w:val="008F1BAD"/>
    <w:rsid w:val="008F3BA1"/>
    <w:rsid w:val="008F4E0B"/>
    <w:rsid w:val="008F617A"/>
    <w:rsid w:val="008F6287"/>
    <w:rsid w:val="009229E3"/>
    <w:rsid w:val="00926C12"/>
    <w:rsid w:val="009277A1"/>
    <w:rsid w:val="009379AC"/>
    <w:rsid w:val="0095238D"/>
    <w:rsid w:val="0096350C"/>
    <w:rsid w:val="00965C34"/>
    <w:rsid w:val="00971E59"/>
    <w:rsid w:val="0097300B"/>
    <w:rsid w:val="00980955"/>
    <w:rsid w:val="00981E85"/>
    <w:rsid w:val="00983D9E"/>
    <w:rsid w:val="0098463B"/>
    <w:rsid w:val="009954D9"/>
    <w:rsid w:val="009A1E0C"/>
    <w:rsid w:val="009A1FBA"/>
    <w:rsid w:val="009B1B7F"/>
    <w:rsid w:val="009B46AE"/>
    <w:rsid w:val="009B57CC"/>
    <w:rsid w:val="009B5A7A"/>
    <w:rsid w:val="009C0F5D"/>
    <w:rsid w:val="009C1680"/>
    <w:rsid w:val="009C3457"/>
    <w:rsid w:val="009C5F4F"/>
    <w:rsid w:val="009C78C0"/>
    <w:rsid w:val="009D46F4"/>
    <w:rsid w:val="009D6A32"/>
    <w:rsid w:val="009E001F"/>
    <w:rsid w:val="009E4DBB"/>
    <w:rsid w:val="009E75E0"/>
    <w:rsid w:val="009F0426"/>
    <w:rsid w:val="009F4F81"/>
    <w:rsid w:val="009F650F"/>
    <w:rsid w:val="009F7A1D"/>
    <w:rsid w:val="00A02468"/>
    <w:rsid w:val="00A0282A"/>
    <w:rsid w:val="00A06E49"/>
    <w:rsid w:val="00A06FC4"/>
    <w:rsid w:val="00A07F7C"/>
    <w:rsid w:val="00A13496"/>
    <w:rsid w:val="00A16527"/>
    <w:rsid w:val="00A17AB3"/>
    <w:rsid w:val="00A21628"/>
    <w:rsid w:val="00A23861"/>
    <w:rsid w:val="00A242C9"/>
    <w:rsid w:val="00A248F2"/>
    <w:rsid w:val="00A249AB"/>
    <w:rsid w:val="00A27D57"/>
    <w:rsid w:val="00A3237C"/>
    <w:rsid w:val="00A371A4"/>
    <w:rsid w:val="00A37363"/>
    <w:rsid w:val="00A37A3D"/>
    <w:rsid w:val="00A42585"/>
    <w:rsid w:val="00A4764E"/>
    <w:rsid w:val="00A511B2"/>
    <w:rsid w:val="00A523F7"/>
    <w:rsid w:val="00A53581"/>
    <w:rsid w:val="00A54B82"/>
    <w:rsid w:val="00A55B5C"/>
    <w:rsid w:val="00A64103"/>
    <w:rsid w:val="00A64362"/>
    <w:rsid w:val="00A67AB9"/>
    <w:rsid w:val="00A716ED"/>
    <w:rsid w:val="00A71937"/>
    <w:rsid w:val="00A71C90"/>
    <w:rsid w:val="00A71CBF"/>
    <w:rsid w:val="00A84F78"/>
    <w:rsid w:val="00A85712"/>
    <w:rsid w:val="00A8652A"/>
    <w:rsid w:val="00A86668"/>
    <w:rsid w:val="00A86FF9"/>
    <w:rsid w:val="00A9256B"/>
    <w:rsid w:val="00A93BE2"/>
    <w:rsid w:val="00A9644F"/>
    <w:rsid w:val="00AA19FB"/>
    <w:rsid w:val="00AA1A1C"/>
    <w:rsid w:val="00AA2AF6"/>
    <w:rsid w:val="00AA6A18"/>
    <w:rsid w:val="00AB0749"/>
    <w:rsid w:val="00AB39BE"/>
    <w:rsid w:val="00AB3CE0"/>
    <w:rsid w:val="00AB6AFF"/>
    <w:rsid w:val="00AC2005"/>
    <w:rsid w:val="00AD02B2"/>
    <w:rsid w:val="00AD1F2B"/>
    <w:rsid w:val="00AD2AB7"/>
    <w:rsid w:val="00AD6168"/>
    <w:rsid w:val="00AD7CD6"/>
    <w:rsid w:val="00AE34E2"/>
    <w:rsid w:val="00AE3EBC"/>
    <w:rsid w:val="00AF17E5"/>
    <w:rsid w:val="00AF4805"/>
    <w:rsid w:val="00AF7370"/>
    <w:rsid w:val="00AF7498"/>
    <w:rsid w:val="00B01D7F"/>
    <w:rsid w:val="00B06813"/>
    <w:rsid w:val="00B11393"/>
    <w:rsid w:val="00B115CF"/>
    <w:rsid w:val="00B12D84"/>
    <w:rsid w:val="00B17776"/>
    <w:rsid w:val="00B25AE4"/>
    <w:rsid w:val="00B32495"/>
    <w:rsid w:val="00B36D64"/>
    <w:rsid w:val="00B4361C"/>
    <w:rsid w:val="00B47596"/>
    <w:rsid w:val="00B64B46"/>
    <w:rsid w:val="00B671EE"/>
    <w:rsid w:val="00B72FE8"/>
    <w:rsid w:val="00BA0F7E"/>
    <w:rsid w:val="00BA1886"/>
    <w:rsid w:val="00BA2561"/>
    <w:rsid w:val="00BA5739"/>
    <w:rsid w:val="00BB5FA3"/>
    <w:rsid w:val="00BC1AF0"/>
    <w:rsid w:val="00BC20C1"/>
    <w:rsid w:val="00BC2EDA"/>
    <w:rsid w:val="00BF1281"/>
    <w:rsid w:val="00C02388"/>
    <w:rsid w:val="00C03F69"/>
    <w:rsid w:val="00C12BF7"/>
    <w:rsid w:val="00C15277"/>
    <w:rsid w:val="00C168A6"/>
    <w:rsid w:val="00C21F43"/>
    <w:rsid w:val="00C22556"/>
    <w:rsid w:val="00C24DD5"/>
    <w:rsid w:val="00C30BA2"/>
    <w:rsid w:val="00C32809"/>
    <w:rsid w:val="00C34597"/>
    <w:rsid w:val="00C43BCF"/>
    <w:rsid w:val="00C4765E"/>
    <w:rsid w:val="00C4786A"/>
    <w:rsid w:val="00C503D7"/>
    <w:rsid w:val="00C522EE"/>
    <w:rsid w:val="00C530EF"/>
    <w:rsid w:val="00C6149A"/>
    <w:rsid w:val="00C74C93"/>
    <w:rsid w:val="00C74DF7"/>
    <w:rsid w:val="00C80B4A"/>
    <w:rsid w:val="00C84E5D"/>
    <w:rsid w:val="00C86783"/>
    <w:rsid w:val="00C94D01"/>
    <w:rsid w:val="00C95837"/>
    <w:rsid w:val="00CA1E7B"/>
    <w:rsid w:val="00CA3818"/>
    <w:rsid w:val="00CA448C"/>
    <w:rsid w:val="00CB211D"/>
    <w:rsid w:val="00CB31BE"/>
    <w:rsid w:val="00CB5432"/>
    <w:rsid w:val="00CB5608"/>
    <w:rsid w:val="00CB60D4"/>
    <w:rsid w:val="00CB765D"/>
    <w:rsid w:val="00CC0508"/>
    <w:rsid w:val="00CC375A"/>
    <w:rsid w:val="00CC40EA"/>
    <w:rsid w:val="00CC67BF"/>
    <w:rsid w:val="00CD0C69"/>
    <w:rsid w:val="00CD4818"/>
    <w:rsid w:val="00CD5D0F"/>
    <w:rsid w:val="00CD63FD"/>
    <w:rsid w:val="00CE08C6"/>
    <w:rsid w:val="00CE6163"/>
    <w:rsid w:val="00CE7435"/>
    <w:rsid w:val="00CF2A19"/>
    <w:rsid w:val="00D045DD"/>
    <w:rsid w:val="00D13894"/>
    <w:rsid w:val="00D1574C"/>
    <w:rsid w:val="00D15C85"/>
    <w:rsid w:val="00D231D4"/>
    <w:rsid w:val="00D26775"/>
    <w:rsid w:val="00D32010"/>
    <w:rsid w:val="00D33586"/>
    <w:rsid w:val="00D34EC5"/>
    <w:rsid w:val="00D4194C"/>
    <w:rsid w:val="00D50BB5"/>
    <w:rsid w:val="00D5372C"/>
    <w:rsid w:val="00D57C09"/>
    <w:rsid w:val="00D62521"/>
    <w:rsid w:val="00D637CE"/>
    <w:rsid w:val="00D65686"/>
    <w:rsid w:val="00D665EF"/>
    <w:rsid w:val="00D71FB3"/>
    <w:rsid w:val="00D83D3F"/>
    <w:rsid w:val="00D83DED"/>
    <w:rsid w:val="00DA1BA7"/>
    <w:rsid w:val="00DB1663"/>
    <w:rsid w:val="00DB4928"/>
    <w:rsid w:val="00DC33BC"/>
    <w:rsid w:val="00DC76E4"/>
    <w:rsid w:val="00DD0752"/>
    <w:rsid w:val="00DD080E"/>
    <w:rsid w:val="00DD3FB8"/>
    <w:rsid w:val="00DD6579"/>
    <w:rsid w:val="00DE13B9"/>
    <w:rsid w:val="00DF05C5"/>
    <w:rsid w:val="00DF31BB"/>
    <w:rsid w:val="00DF3CA5"/>
    <w:rsid w:val="00DF5009"/>
    <w:rsid w:val="00E01684"/>
    <w:rsid w:val="00E06AEB"/>
    <w:rsid w:val="00E11DE5"/>
    <w:rsid w:val="00E133E0"/>
    <w:rsid w:val="00E149EE"/>
    <w:rsid w:val="00E14F30"/>
    <w:rsid w:val="00E26850"/>
    <w:rsid w:val="00E3192A"/>
    <w:rsid w:val="00E327CE"/>
    <w:rsid w:val="00E32EA2"/>
    <w:rsid w:val="00E33060"/>
    <w:rsid w:val="00E35931"/>
    <w:rsid w:val="00E36A5A"/>
    <w:rsid w:val="00E40235"/>
    <w:rsid w:val="00E4418C"/>
    <w:rsid w:val="00E46032"/>
    <w:rsid w:val="00E50B9B"/>
    <w:rsid w:val="00E51D08"/>
    <w:rsid w:val="00E612C7"/>
    <w:rsid w:val="00E63875"/>
    <w:rsid w:val="00E67462"/>
    <w:rsid w:val="00E67847"/>
    <w:rsid w:val="00E80FE9"/>
    <w:rsid w:val="00E8627E"/>
    <w:rsid w:val="00E902F0"/>
    <w:rsid w:val="00E9172A"/>
    <w:rsid w:val="00E97254"/>
    <w:rsid w:val="00EA0526"/>
    <w:rsid w:val="00EA1110"/>
    <w:rsid w:val="00EA6FBE"/>
    <w:rsid w:val="00EA7F25"/>
    <w:rsid w:val="00EB1465"/>
    <w:rsid w:val="00EB4B78"/>
    <w:rsid w:val="00EB4CFB"/>
    <w:rsid w:val="00EC2773"/>
    <w:rsid w:val="00EC6C78"/>
    <w:rsid w:val="00ED120E"/>
    <w:rsid w:val="00ED5A8E"/>
    <w:rsid w:val="00ED5CE1"/>
    <w:rsid w:val="00EE1537"/>
    <w:rsid w:val="00EE205F"/>
    <w:rsid w:val="00EE2AC9"/>
    <w:rsid w:val="00EF7EB8"/>
    <w:rsid w:val="00F00698"/>
    <w:rsid w:val="00F01DD1"/>
    <w:rsid w:val="00F072DA"/>
    <w:rsid w:val="00F17EBD"/>
    <w:rsid w:val="00F20C70"/>
    <w:rsid w:val="00F24335"/>
    <w:rsid w:val="00F35699"/>
    <w:rsid w:val="00F37801"/>
    <w:rsid w:val="00F40A40"/>
    <w:rsid w:val="00F43F8A"/>
    <w:rsid w:val="00F45A59"/>
    <w:rsid w:val="00F50C4E"/>
    <w:rsid w:val="00F630C2"/>
    <w:rsid w:val="00F71F52"/>
    <w:rsid w:val="00F8058B"/>
    <w:rsid w:val="00F810C9"/>
    <w:rsid w:val="00F82BDF"/>
    <w:rsid w:val="00F85A6B"/>
    <w:rsid w:val="00F906C5"/>
    <w:rsid w:val="00F94A2E"/>
    <w:rsid w:val="00FA4270"/>
    <w:rsid w:val="00FA5344"/>
    <w:rsid w:val="00FA5F58"/>
    <w:rsid w:val="00FB2E94"/>
    <w:rsid w:val="00FB4432"/>
    <w:rsid w:val="00FC07F0"/>
    <w:rsid w:val="00FC1933"/>
    <w:rsid w:val="00FC35C7"/>
    <w:rsid w:val="00FC7F3F"/>
    <w:rsid w:val="00FD1F54"/>
    <w:rsid w:val="00FD46D4"/>
    <w:rsid w:val="00FD4A5C"/>
    <w:rsid w:val="00FE1FFE"/>
    <w:rsid w:val="00FE3578"/>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D96"/>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D96"/>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89588472">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373503127">
      <w:bodyDiv w:val="1"/>
      <w:marLeft w:val="0"/>
      <w:marRight w:val="0"/>
      <w:marTop w:val="0"/>
      <w:marBottom w:val="0"/>
      <w:divBdr>
        <w:top w:val="none" w:sz="0" w:space="0" w:color="auto"/>
        <w:left w:val="none" w:sz="0" w:space="0" w:color="auto"/>
        <w:bottom w:val="none" w:sz="0" w:space="0" w:color="auto"/>
        <w:right w:val="none" w:sz="0" w:space="0" w:color="auto"/>
      </w:divBdr>
      <w:divsChild>
        <w:div w:id="1302225107">
          <w:marLeft w:val="0"/>
          <w:marRight w:val="0"/>
          <w:marTop w:val="0"/>
          <w:marBottom w:val="0"/>
          <w:divBdr>
            <w:top w:val="none" w:sz="0" w:space="0" w:color="auto"/>
            <w:left w:val="none" w:sz="0" w:space="0" w:color="auto"/>
            <w:bottom w:val="none" w:sz="0" w:space="0" w:color="auto"/>
            <w:right w:val="none" w:sz="0" w:space="0" w:color="auto"/>
          </w:divBdr>
          <w:divsChild>
            <w:div w:id="39297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175289">
      <w:bodyDiv w:val="1"/>
      <w:marLeft w:val="0"/>
      <w:marRight w:val="0"/>
      <w:marTop w:val="0"/>
      <w:marBottom w:val="0"/>
      <w:divBdr>
        <w:top w:val="none" w:sz="0" w:space="0" w:color="auto"/>
        <w:left w:val="none" w:sz="0" w:space="0" w:color="auto"/>
        <w:bottom w:val="none" w:sz="0" w:space="0" w:color="auto"/>
        <w:right w:val="none" w:sz="0" w:space="0" w:color="auto"/>
      </w:divBdr>
    </w:div>
    <w:div w:id="455681576">
      <w:bodyDiv w:val="1"/>
      <w:marLeft w:val="0"/>
      <w:marRight w:val="0"/>
      <w:marTop w:val="0"/>
      <w:marBottom w:val="0"/>
      <w:divBdr>
        <w:top w:val="none" w:sz="0" w:space="0" w:color="auto"/>
        <w:left w:val="none" w:sz="0" w:space="0" w:color="auto"/>
        <w:bottom w:val="none" w:sz="0" w:space="0" w:color="auto"/>
        <w:right w:val="none" w:sz="0" w:space="0" w:color="auto"/>
      </w:divBdr>
    </w:div>
    <w:div w:id="853302038">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186015250">
      <w:bodyDiv w:val="1"/>
      <w:marLeft w:val="0"/>
      <w:marRight w:val="0"/>
      <w:marTop w:val="0"/>
      <w:marBottom w:val="0"/>
      <w:divBdr>
        <w:top w:val="none" w:sz="0" w:space="0" w:color="auto"/>
        <w:left w:val="none" w:sz="0" w:space="0" w:color="auto"/>
        <w:bottom w:val="none" w:sz="0" w:space="0" w:color="auto"/>
        <w:right w:val="none" w:sz="0" w:space="0" w:color="auto"/>
      </w:divBdr>
    </w:div>
    <w:div w:id="130635535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 w:id="1400592932">
      <w:bodyDiv w:val="1"/>
      <w:marLeft w:val="0"/>
      <w:marRight w:val="0"/>
      <w:marTop w:val="0"/>
      <w:marBottom w:val="0"/>
      <w:divBdr>
        <w:top w:val="none" w:sz="0" w:space="0" w:color="auto"/>
        <w:left w:val="none" w:sz="0" w:space="0" w:color="auto"/>
        <w:bottom w:val="none" w:sz="0" w:space="0" w:color="auto"/>
        <w:right w:val="none" w:sz="0" w:space="0" w:color="auto"/>
      </w:divBdr>
    </w:div>
    <w:div w:id="1423839299">
      <w:bodyDiv w:val="1"/>
      <w:marLeft w:val="0"/>
      <w:marRight w:val="0"/>
      <w:marTop w:val="0"/>
      <w:marBottom w:val="0"/>
      <w:divBdr>
        <w:top w:val="none" w:sz="0" w:space="0" w:color="auto"/>
        <w:left w:val="none" w:sz="0" w:space="0" w:color="auto"/>
        <w:bottom w:val="none" w:sz="0" w:space="0" w:color="auto"/>
        <w:right w:val="none" w:sz="0" w:space="0" w:color="auto"/>
      </w:divBdr>
    </w:div>
    <w:div w:id="1728410615">
      <w:bodyDiv w:val="1"/>
      <w:marLeft w:val="0"/>
      <w:marRight w:val="0"/>
      <w:marTop w:val="0"/>
      <w:marBottom w:val="0"/>
      <w:divBdr>
        <w:top w:val="none" w:sz="0" w:space="0" w:color="auto"/>
        <w:left w:val="none" w:sz="0" w:space="0" w:color="auto"/>
        <w:bottom w:val="none" w:sz="0" w:space="0" w:color="auto"/>
        <w:right w:val="none" w:sz="0" w:space="0" w:color="auto"/>
      </w:divBdr>
      <w:divsChild>
        <w:div w:id="787896510">
          <w:marLeft w:val="0"/>
          <w:marRight w:val="0"/>
          <w:marTop w:val="0"/>
          <w:marBottom w:val="0"/>
          <w:divBdr>
            <w:top w:val="none" w:sz="0" w:space="0" w:color="auto"/>
            <w:left w:val="none" w:sz="0" w:space="0" w:color="auto"/>
            <w:bottom w:val="none" w:sz="0" w:space="0" w:color="auto"/>
            <w:right w:val="none" w:sz="0" w:space="0" w:color="auto"/>
          </w:divBdr>
        </w:div>
        <w:div w:id="163134746">
          <w:marLeft w:val="0"/>
          <w:marRight w:val="0"/>
          <w:marTop w:val="0"/>
          <w:marBottom w:val="0"/>
          <w:divBdr>
            <w:top w:val="none" w:sz="0" w:space="0" w:color="auto"/>
            <w:left w:val="none" w:sz="0" w:space="0" w:color="auto"/>
            <w:bottom w:val="none" w:sz="0" w:space="0" w:color="auto"/>
            <w:right w:val="none" w:sz="0" w:space="0" w:color="auto"/>
          </w:divBdr>
        </w:div>
        <w:div w:id="406194351">
          <w:marLeft w:val="0"/>
          <w:marRight w:val="0"/>
          <w:marTop w:val="0"/>
          <w:marBottom w:val="0"/>
          <w:divBdr>
            <w:top w:val="none" w:sz="0" w:space="0" w:color="auto"/>
            <w:left w:val="none" w:sz="0" w:space="0" w:color="auto"/>
            <w:bottom w:val="none" w:sz="0" w:space="0" w:color="auto"/>
            <w:right w:val="none" w:sz="0" w:space="0" w:color="auto"/>
          </w:divBdr>
        </w:div>
        <w:div w:id="1043942669">
          <w:marLeft w:val="0"/>
          <w:marRight w:val="0"/>
          <w:marTop w:val="0"/>
          <w:marBottom w:val="0"/>
          <w:divBdr>
            <w:top w:val="none" w:sz="0" w:space="0" w:color="auto"/>
            <w:left w:val="none" w:sz="0" w:space="0" w:color="auto"/>
            <w:bottom w:val="none" w:sz="0" w:space="0" w:color="auto"/>
            <w:right w:val="none" w:sz="0" w:space="0" w:color="auto"/>
          </w:divBdr>
        </w:div>
        <w:div w:id="231351185">
          <w:marLeft w:val="0"/>
          <w:marRight w:val="0"/>
          <w:marTop w:val="0"/>
          <w:marBottom w:val="0"/>
          <w:divBdr>
            <w:top w:val="none" w:sz="0" w:space="0" w:color="auto"/>
            <w:left w:val="none" w:sz="0" w:space="0" w:color="auto"/>
            <w:bottom w:val="none" w:sz="0" w:space="0" w:color="auto"/>
            <w:right w:val="none" w:sz="0" w:space="0" w:color="auto"/>
          </w:divBdr>
        </w:div>
        <w:div w:id="225995613">
          <w:marLeft w:val="0"/>
          <w:marRight w:val="0"/>
          <w:marTop w:val="0"/>
          <w:marBottom w:val="0"/>
          <w:divBdr>
            <w:top w:val="none" w:sz="0" w:space="0" w:color="auto"/>
            <w:left w:val="none" w:sz="0" w:space="0" w:color="auto"/>
            <w:bottom w:val="none" w:sz="0" w:space="0" w:color="auto"/>
            <w:right w:val="none" w:sz="0" w:space="0" w:color="auto"/>
          </w:divBdr>
        </w:div>
      </w:divsChild>
    </w:div>
    <w:div w:id="1898852024">
      <w:bodyDiv w:val="1"/>
      <w:marLeft w:val="0"/>
      <w:marRight w:val="0"/>
      <w:marTop w:val="0"/>
      <w:marBottom w:val="0"/>
      <w:divBdr>
        <w:top w:val="none" w:sz="0" w:space="0" w:color="auto"/>
        <w:left w:val="none" w:sz="0" w:space="0" w:color="auto"/>
        <w:bottom w:val="none" w:sz="0" w:space="0" w:color="auto"/>
        <w:right w:val="none" w:sz="0" w:space="0" w:color="auto"/>
      </w:divBdr>
      <w:divsChild>
        <w:div w:id="1274554721">
          <w:marLeft w:val="0"/>
          <w:marRight w:val="0"/>
          <w:marTop w:val="0"/>
          <w:marBottom w:val="0"/>
          <w:divBdr>
            <w:top w:val="none" w:sz="0" w:space="0" w:color="auto"/>
            <w:left w:val="none" w:sz="0" w:space="0" w:color="auto"/>
            <w:bottom w:val="none" w:sz="0" w:space="0" w:color="auto"/>
            <w:right w:val="none" w:sz="0" w:space="0" w:color="auto"/>
          </w:divBdr>
          <w:divsChild>
            <w:div w:id="150381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17429">
      <w:bodyDiv w:val="1"/>
      <w:marLeft w:val="0"/>
      <w:marRight w:val="0"/>
      <w:marTop w:val="0"/>
      <w:marBottom w:val="0"/>
      <w:divBdr>
        <w:top w:val="none" w:sz="0" w:space="0" w:color="auto"/>
        <w:left w:val="none" w:sz="0" w:space="0" w:color="auto"/>
        <w:bottom w:val="none" w:sz="0" w:space="0" w:color="auto"/>
        <w:right w:val="none" w:sz="0" w:space="0" w:color="auto"/>
      </w:divBdr>
    </w:div>
    <w:div w:id="209519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5&amp;ToPar=Art54_Al2&amp;Type=201/" TargetMode="External"/><Relationship Id="rId18" Type="http://schemas.openxmlformats.org/officeDocument/2006/relationships/hyperlink" Target="apis://Base=NARH&amp;DocCode=41765&amp;ToPar=Art55_Al1_Pt5&amp;Type=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ap.bg" TargetMode="External"/><Relationship Id="rId7" Type="http://schemas.openxmlformats.org/officeDocument/2006/relationships/footnotes" Target="footnotes.xml"/><Relationship Id="rId12" Type="http://schemas.openxmlformats.org/officeDocument/2006/relationships/hyperlink" Target="apis://Base=NARH&amp;DocCode=2009&amp;ToPar=Art245&amp;Type=201" TargetMode="External"/><Relationship Id="rId17" Type="http://schemas.openxmlformats.org/officeDocument/2006/relationships/hyperlink" Target="apis://Base=NARH&amp;DocCode=41765&amp;ToPar=Art54_Al1_Pt7&amp;Type=2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1765&amp;ToPar=Art54_Al1_Pt2&amp;Type=201/" TargetMode="External"/><Relationship Id="rId20" Type="http://schemas.openxmlformats.org/officeDocument/2006/relationships/hyperlink" Target="http://www.gabrovo.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228_Al3&amp;Type=201"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apis://Base=NARH&amp;DocCode=41765&amp;ToPar=Art54_Al1_Pt1&amp;Type=201/" TargetMode="External"/><Relationship Id="rId23" Type="http://schemas.openxmlformats.org/officeDocument/2006/relationships/footer" Target="footer1.xml"/><Relationship Id="rId10" Type="http://schemas.openxmlformats.org/officeDocument/2006/relationships/hyperlink" Target="apis://Base=NARH&amp;DocCode=2009&amp;ToPar=Art128&amp;Type=201" TargetMode="External"/><Relationship Id="rId19" Type="http://schemas.openxmlformats.org/officeDocument/2006/relationships/hyperlink" Target="https://espd.eop.bg/espd-web/filter?lang=bg"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41765&amp;ToPar=Art54_Al3&amp;Type=20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F4D0D-F153-4C35-932D-90224CCCE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8833</Words>
  <Characters>50354</Characters>
  <Application>Microsoft Office Word</Application>
  <DocSecurity>0</DocSecurity>
  <Lines>419</Lines>
  <Paragraphs>118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59069</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Ива Сербезова</cp:lastModifiedBy>
  <cp:revision>6</cp:revision>
  <cp:lastPrinted>2019-10-07T09:47:00Z</cp:lastPrinted>
  <dcterms:created xsi:type="dcterms:W3CDTF">2019-10-07T05:52:00Z</dcterms:created>
  <dcterms:modified xsi:type="dcterms:W3CDTF">2019-10-09T11:27:00Z</dcterms:modified>
</cp:coreProperties>
</file>